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27" w:rsidRDefault="00F07627" w:rsidP="00F07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80B1A3" wp14:editId="292B65FA">
            <wp:extent cx="2162175" cy="1257300"/>
            <wp:effectExtent l="19050" t="0" r="9525" b="0"/>
            <wp:docPr id="1" name="Рисунок 4" descr="Какие штрафы предусмотрены за отсутствие КК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кие штрафы предусмотрены за отсутствие ККМ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27" w:rsidRPr="00592B76" w:rsidRDefault="00F07627" w:rsidP="00F07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92B7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Бақылау касса машинасының болуы міндетті</w:t>
      </w:r>
    </w:p>
    <w:p w:rsidR="00F07627" w:rsidRPr="00F114FC" w:rsidRDefault="00F07627" w:rsidP="00F07627">
      <w:pPr>
        <w:pStyle w:val="a3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114FC">
        <w:rPr>
          <w:bCs/>
          <w:color w:val="000000" w:themeColor="text1"/>
          <w:sz w:val="28"/>
          <w:szCs w:val="28"/>
          <w:lang w:val="kk-KZ"/>
        </w:rPr>
        <w:t>2018 жылдың</w:t>
      </w:r>
      <w:r>
        <w:rPr>
          <w:bCs/>
          <w:color w:val="000000" w:themeColor="text1"/>
          <w:sz w:val="28"/>
          <w:szCs w:val="28"/>
          <w:lang w:val="kk-KZ"/>
        </w:rPr>
        <w:t xml:space="preserve"> </w:t>
      </w:r>
      <w:r w:rsidRPr="00F114FC">
        <w:rPr>
          <w:bCs/>
          <w:color w:val="000000" w:themeColor="text1"/>
          <w:sz w:val="28"/>
          <w:szCs w:val="28"/>
          <w:lang w:val="kk-KZ"/>
        </w:rPr>
        <w:t>1 қаңтарынан бастап</w:t>
      </w:r>
      <w:r>
        <w:rPr>
          <w:bCs/>
          <w:color w:val="000000" w:themeColor="text1"/>
          <w:sz w:val="28"/>
          <w:szCs w:val="28"/>
          <w:lang w:val="kk-KZ"/>
        </w:rPr>
        <w:t xml:space="preserve"> </w:t>
      </w:r>
      <w:r w:rsidRPr="00F114FC">
        <w:rPr>
          <w:bCs/>
          <w:color w:val="000000" w:themeColor="text1"/>
          <w:sz w:val="28"/>
          <w:szCs w:val="28"/>
          <w:lang w:val="kk-KZ"/>
        </w:rPr>
        <w:t>Салық кодексінің 167 бабының 1 тармағына сәйкес</w:t>
      </w:r>
      <w:r>
        <w:rPr>
          <w:bCs/>
          <w:color w:val="000000" w:themeColor="text1"/>
          <w:sz w:val="28"/>
          <w:szCs w:val="28"/>
          <w:lang w:val="kk-KZ"/>
        </w:rPr>
        <w:t xml:space="preserve"> </w:t>
      </w:r>
      <w:r w:rsidRPr="00F114FC">
        <w:rPr>
          <w:bCs/>
          <w:color w:val="000000" w:themeColor="text1"/>
          <w:sz w:val="28"/>
          <w:szCs w:val="28"/>
          <w:lang w:val="kk-KZ"/>
        </w:rPr>
        <w:t xml:space="preserve">салық органына </w:t>
      </w:r>
      <w:r>
        <w:rPr>
          <w:bCs/>
          <w:color w:val="000000" w:themeColor="text1"/>
          <w:sz w:val="28"/>
          <w:szCs w:val="28"/>
          <w:lang w:val="kk-KZ"/>
        </w:rPr>
        <w:t xml:space="preserve"> </w:t>
      </w:r>
      <w:r w:rsidRPr="00F114FC">
        <w:rPr>
          <w:bCs/>
          <w:color w:val="000000" w:themeColor="text1"/>
          <w:sz w:val="28"/>
          <w:szCs w:val="28"/>
          <w:lang w:val="kk-KZ"/>
        </w:rPr>
        <w:t>тіркеу есебіне тек деректерді беру функциясы бар</w:t>
      </w:r>
      <w:r>
        <w:rPr>
          <w:bCs/>
          <w:color w:val="000000" w:themeColor="text1"/>
          <w:sz w:val="28"/>
          <w:szCs w:val="28"/>
          <w:lang w:val="kk-KZ"/>
        </w:rPr>
        <w:t xml:space="preserve"> </w:t>
      </w:r>
      <w:r w:rsidRPr="00F114FC">
        <w:rPr>
          <w:bCs/>
          <w:color w:val="000000" w:themeColor="text1"/>
          <w:sz w:val="28"/>
          <w:szCs w:val="28"/>
          <w:lang w:val="kk-KZ"/>
        </w:rPr>
        <w:t xml:space="preserve">бақылау кассалық машинасын </w:t>
      </w:r>
      <w:r>
        <w:rPr>
          <w:bCs/>
          <w:color w:val="000000" w:themeColor="text1"/>
          <w:sz w:val="28"/>
          <w:szCs w:val="28"/>
          <w:lang w:val="kk-KZ"/>
        </w:rPr>
        <w:t xml:space="preserve"> </w:t>
      </w:r>
      <w:r w:rsidRPr="00F114FC">
        <w:rPr>
          <w:bCs/>
          <w:color w:val="000000" w:themeColor="text1"/>
          <w:sz w:val="28"/>
          <w:szCs w:val="28"/>
          <w:lang w:val="kk-KZ"/>
        </w:rPr>
        <w:t>қою міндетті.</w:t>
      </w:r>
    </w:p>
    <w:p w:rsidR="00F07627" w:rsidRDefault="00F07627" w:rsidP="00F076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Тек ортақ пайдаланудағы телекоммуникация желілері жоқ орындарында ғана кәдімгі тіркеу функциясы жоқ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машиналарды</w:t>
      </w:r>
      <w:r w:rsidRPr="00F11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тіркеуге болады. Қ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азақстан </w:t>
      </w:r>
      <w:r w:rsidRPr="00F11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еспубликасының</w:t>
      </w:r>
      <w:r w:rsidRPr="00F11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аумағында орналасқан жалпы пайланудағы телекоммуникация желілері жоқ әкімшілік-аумақтық бөлімшелер туралы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ақпарат </w:t>
      </w:r>
      <w:r w:rsidRPr="00F11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ҚР ҚМ 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емлекеттік кірістер комитеті</w:t>
      </w:r>
      <w:r w:rsidRPr="00F11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нің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ресми </w:t>
      </w:r>
      <w:r w:rsidRPr="00F11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сайтында орналасқан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F11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(</w:t>
      </w:r>
      <w:hyperlink r:id="rId5" w:history="1">
        <w:r w:rsidRPr="00F114FC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kk-KZ"/>
          </w:rPr>
          <w:t>http://kgd.gov.kz/ru</w:t>
        </w:r>
      </w:hyperlink>
      <w:r w:rsidRPr="00F11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).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Бұл ретте, 2018 жылдың 1 қаңтарына дейінгі салық органдарын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тіркелген деректерді тіркеу және беру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 xml:space="preserve"> функциясы жоқ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бақылау-касса машиналарын 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2024 жылға дейін қолдануға болады.</w:t>
      </w:r>
    </w:p>
    <w:p w:rsidR="00F07627" w:rsidRDefault="00F07627" w:rsidP="00F076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54EC">
        <w:rPr>
          <w:rFonts w:ascii="Times New Roman" w:hAnsi="Times New Roman" w:cs="Times New Roman"/>
          <w:sz w:val="28"/>
          <w:szCs w:val="28"/>
          <w:lang w:val="kk-KZ"/>
        </w:rPr>
        <w:t>2019 жылд</w:t>
      </w:r>
      <w:r>
        <w:rPr>
          <w:rFonts w:ascii="Times New Roman" w:hAnsi="Times New Roman" w:cs="Times New Roman"/>
          <w:sz w:val="28"/>
          <w:szCs w:val="28"/>
          <w:lang w:val="kk-KZ"/>
        </w:rPr>
        <w:t>ың 1 қаңтарынан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 xml:space="preserve"> бастап, шағын бизнес субъектілері үшін арнаулы салық режимін қолданатын ашық сауда базарларының аумағында стационарлық емес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нысандарда жұмыс жасайтын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кәсіпкерлер БКМ қолдануға  міндетті болады, ал 2020 жылдан бастап патент шеңберінде жұмыс істейтін салық төлеушілерге БКМ қолдану міндеттілігі туындайды.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7627" w:rsidRDefault="00F07627" w:rsidP="00F076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54EC">
        <w:rPr>
          <w:rFonts w:ascii="Times New Roman" w:hAnsi="Times New Roman" w:cs="Times New Roman"/>
          <w:sz w:val="28"/>
          <w:szCs w:val="28"/>
          <w:lang w:val="kk-KZ"/>
        </w:rPr>
        <w:t>ҚР-ның заңнамасы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талаптары бойынша БКМ қолдануд</w:t>
      </w:r>
      <w:r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 xml:space="preserve"> жалтарған адамдар  міндетті түрде  жазалануға жатады.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азақстан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еспубликасының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 xml:space="preserve"> 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кімшілік құқықбүзушылық туралы кодексінің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 xml:space="preserve"> 284 бабының 1,2 бөліктеріне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 xml:space="preserve"> аумағында сауда операцияларын, жұмыстар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, қызмет көрсетулер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ақшалай есеп айырысу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жолымен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жүзеге асыратындар</w:t>
      </w:r>
      <w:r w:rsidRPr="003C5D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БКМ қолданбаған  жағдайда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 xml:space="preserve">ақаулы немесе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төлемге қабілетсіз БКМ қолданған немесе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мемлекеттік кірістер органдарында есепке алын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баған БКМ қолданған жағдайда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ескерту жаса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Іс-әрекет, (әрекетсіздік) осы баптың бірінші бөлігінде көзделгендей 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қолданылғаннан кейін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бір жыл ішінде қайталап жасалса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 xml:space="preserve"> айыппұл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тартылады. </w:t>
      </w:r>
    </w:p>
    <w:p w:rsidR="00F07627" w:rsidRPr="000A54EC" w:rsidRDefault="00F07627" w:rsidP="00F076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426D">
        <w:rPr>
          <w:rFonts w:ascii="Times New Roman" w:hAnsi="Times New Roman" w:cs="Times New Roman"/>
          <w:sz w:val="28"/>
          <w:szCs w:val="28"/>
          <w:lang w:val="kk-KZ"/>
        </w:rPr>
        <w:t xml:space="preserve">Айыппұл мөлшері: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1426D">
        <w:rPr>
          <w:rFonts w:ascii="Times New Roman" w:hAnsi="Times New Roman" w:cs="Times New Roman"/>
          <w:sz w:val="28"/>
          <w:szCs w:val="28"/>
          <w:lang w:val="kk-KZ"/>
        </w:rPr>
        <w:t>жекеше нотариустарға, жеке сот орындаушыларына, шағын кәсіпкерлік субъектілеріне 15-айлық есептік көрсеткіш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A14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1426D">
        <w:rPr>
          <w:rFonts w:ascii="Times New Roman" w:hAnsi="Times New Roman" w:cs="Times New Roman"/>
          <w:sz w:val="28"/>
          <w:szCs w:val="28"/>
          <w:lang w:val="kk-KZ"/>
        </w:rPr>
        <w:t>орта кәсіпкерлік субъектілеріне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426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426D">
        <w:rPr>
          <w:rFonts w:ascii="Times New Roman" w:hAnsi="Times New Roman" w:cs="Times New Roman"/>
          <w:sz w:val="28"/>
          <w:szCs w:val="28"/>
          <w:lang w:val="kk-KZ"/>
        </w:rPr>
        <w:t>30 АЕК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- </w:t>
      </w:r>
      <w:r w:rsidRPr="00A1426D">
        <w:rPr>
          <w:rFonts w:ascii="Times New Roman" w:hAnsi="Times New Roman" w:cs="Times New Roman"/>
          <w:sz w:val="28"/>
          <w:szCs w:val="28"/>
          <w:lang w:val="kk-KZ"/>
        </w:rPr>
        <w:t>ірі кәсіпкерлік субъектілеріне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426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426D">
        <w:rPr>
          <w:rFonts w:ascii="Times New Roman" w:hAnsi="Times New Roman" w:cs="Times New Roman"/>
          <w:sz w:val="28"/>
          <w:szCs w:val="28"/>
          <w:lang w:val="kk-KZ"/>
        </w:rPr>
        <w:t>50 АЕК көлемінде болады</w:t>
      </w:r>
      <w:r w:rsidRPr="000A54E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7627" w:rsidRPr="007C1601" w:rsidRDefault="00F07627" w:rsidP="00F07627">
      <w:pPr>
        <w:pStyle w:val="a4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114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114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114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114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114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114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114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114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C1601">
        <w:rPr>
          <w:rFonts w:ascii="Times New Roman" w:hAnsi="Times New Roman" w:cs="Times New Roman"/>
          <w:b/>
          <w:i/>
          <w:sz w:val="24"/>
          <w:szCs w:val="24"/>
          <w:lang w:val="kk-KZ"/>
        </w:rPr>
        <w:t>Ғ.Халықова</w:t>
      </w:r>
      <w:r w:rsidRPr="007C1601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</w:p>
    <w:p w:rsidR="00F07627" w:rsidRDefault="00F07627" w:rsidP="00F07627">
      <w:pPr>
        <w:pStyle w:val="a4"/>
        <w:ind w:left="5664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C16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Қызылорда облысы бойынша </w:t>
      </w:r>
    </w:p>
    <w:p w:rsidR="00F07627" w:rsidRDefault="00F07627" w:rsidP="00F07627">
      <w:pPr>
        <w:pStyle w:val="a4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C1601">
        <w:rPr>
          <w:rFonts w:ascii="Times New Roman" w:hAnsi="Times New Roman" w:cs="Times New Roman"/>
          <w:i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емлекеттік кірістер департаментінің </w:t>
      </w:r>
    </w:p>
    <w:p w:rsidR="00F07627" w:rsidRPr="007C1601" w:rsidRDefault="00F07627" w:rsidP="00F07627">
      <w:pPr>
        <w:pStyle w:val="a4"/>
        <w:ind w:left="5664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16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бас маман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bookmarkStart w:id="0" w:name="_GoBack"/>
      <w:bookmarkEnd w:id="0"/>
    </w:p>
    <w:sectPr w:rsidR="00F07627" w:rsidRPr="007C1601" w:rsidSect="001318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2E" w:rsidRDefault="00F0762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0CEB1" wp14:editId="1D062CC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02E" w:rsidRPr="00CF402E" w:rsidRDefault="00F0762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13.06.2018 ЭҚАБЖ МО (7.22.1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0CE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PI4CF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F402E" w:rsidRPr="00CF402E" w:rsidRDefault="00F0762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13.06.2018 ЭҚАБЖ МО (7.22.1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27"/>
    <w:rsid w:val="00020C5B"/>
    <w:rsid w:val="00F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C9F0-A58B-4143-8B39-C112C8F6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27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0762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07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6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kgd.gov.kz/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Александр</dc:creator>
  <cp:keywords/>
  <dc:description/>
  <cp:lastModifiedBy>Цой Александр</cp:lastModifiedBy>
  <cp:revision>1</cp:revision>
  <dcterms:created xsi:type="dcterms:W3CDTF">2018-06-13T10:35:00Z</dcterms:created>
  <dcterms:modified xsi:type="dcterms:W3CDTF">2018-06-13T10:35:00Z</dcterms:modified>
</cp:coreProperties>
</file>