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74047" w:rsidTr="0077404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74047" w:rsidRDefault="00774047" w:rsidP="00A0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13.06.2018-ғы № МКД-ТЖБ-15-11/3320-іқ/ш шығыс хаты</w:t>
            </w:r>
          </w:p>
          <w:p w:rsidR="00774047" w:rsidRPr="00774047" w:rsidRDefault="00774047" w:rsidP="00A0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13.06.2018-ғы № 5284-қх кіріс хаты</w:t>
            </w:r>
          </w:p>
        </w:tc>
      </w:tr>
    </w:tbl>
    <w:p w:rsidR="00652D9E" w:rsidRPr="00A05078" w:rsidRDefault="00652D9E" w:rsidP="00A05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78">
        <w:rPr>
          <w:rFonts w:ascii="Times New Roman" w:hAnsi="Times New Roman" w:cs="Times New Roman"/>
          <w:b/>
          <w:sz w:val="24"/>
          <w:szCs w:val="24"/>
        </w:rPr>
        <w:t>Минимизация коррупционных проявлений при</w:t>
      </w:r>
    </w:p>
    <w:p w:rsidR="003403B6" w:rsidRPr="00A05078" w:rsidRDefault="00652D9E" w:rsidP="00A05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78">
        <w:rPr>
          <w:rFonts w:ascii="Times New Roman" w:hAnsi="Times New Roman" w:cs="Times New Roman"/>
          <w:b/>
          <w:sz w:val="24"/>
          <w:szCs w:val="24"/>
        </w:rPr>
        <w:t>осуществлении посттаможенного контроля</w:t>
      </w:r>
    </w:p>
    <w:p w:rsidR="00652D9E" w:rsidRPr="00A05078" w:rsidRDefault="00652D9E" w:rsidP="00A050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03B6" w:rsidRPr="00A05078" w:rsidRDefault="003403B6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78">
        <w:rPr>
          <w:rFonts w:ascii="Times New Roman" w:hAnsi="Times New Roman" w:cs="Times New Roman"/>
          <w:sz w:val="24"/>
          <w:szCs w:val="24"/>
        </w:rPr>
        <w:tab/>
        <w:t>В настоящее время таможенная сфера деятельности переживает целый ряд концептуальных изменений</w:t>
      </w:r>
      <w:r w:rsidR="004001DF" w:rsidRPr="00A05078">
        <w:rPr>
          <w:rFonts w:ascii="Times New Roman" w:hAnsi="Times New Roman" w:cs="Times New Roman"/>
          <w:sz w:val="24"/>
          <w:szCs w:val="24"/>
        </w:rPr>
        <w:t>.</w:t>
      </w:r>
    </w:p>
    <w:p w:rsidR="00AD06F9" w:rsidRPr="00A05078" w:rsidRDefault="00AD06F9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78">
        <w:rPr>
          <w:rFonts w:ascii="Times New Roman" w:hAnsi="Times New Roman" w:cs="Times New Roman"/>
          <w:sz w:val="24"/>
          <w:szCs w:val="24"/>
        </w:rPr>
        <w:tab/>
        <w:t xml:space="preserve">С 1 января 2018 года вступил в силу Кодекс Республики Казахстан «О таможенном регулировании </w:t>
      </w:r>
      <w:r w:rsidR="00F61516" w:rsidRPr="00A05078">
        <w:rPr>
          <w:rFonts w:ascii="Times New Roman" w:hAnsi="Times New Roman" w:cs="Times New Roman"/>
          <w:sz w:val="24"/>
          <w:szCs w:val="24"/>
        </w:rPr>
        <w:t>в</w:t>
      </w:r>
      <w:r w:rsidRPr="00A05078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="007660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5078">
        <w:rPr>
          <w:rFonts w:ascii="Times New Roman" w:hAnsi="Times New Roman" w:cs="Times New Roman"/>
          <w:sz w:val="24"/>
          <w:szCs w:val="24"/>
        </w:rPr>
        <w:t xml:space="preserve"> Казахстан»</w:t>
      </w:r>
      <w:r w:rsidR="00F61516" w:rsidRPr="00A05078">
        <w:rPr>
          <w:rFonts w:ascii="Times New Roman" w:hAnsi="Times New Roman" w:cs="Times New Roman"/>
          <w:sz w:val="24"/>
          <w:szCs w:val="24"/>
        </w:rPr>
        <w:t xml:space="preserve"> (далее - Кодекс)</w:t>
      </w:r>
      <w:r w:rsidRPr="00A05078">
        <w:rPr>
          <w:rFonts w:ascii="Times New Roman" w:hAnsi="Times New Roman" w:cs="Times New Roman"/>
          <w:sz w:val="24"/>
          <w:szCs w:val="24"/>
        </w:rPr>
        <w:t>. Настоящий Кодекс направлен на переход от бумажного к электронному декларированию товаров, упрощение таможенных операций, минимизацию физических контактов между специалистами органов государственных доходов</w:t>
      </w:r>
      <w:r w:rsidR="00070434" w:rsidRPr="00A05078">
        <w:rPr>
          <w:rFonts w:ascii="Times New Roman" w:hAnsi="Times New Roman" w:cs="Times New Roman"/>
          <w:sz w:val="24"/>
          <w:szCs w:val="24"/>
        </w:rPr>
        <w:t xml:space="preserve"> участниками ВЭД и околотаможенной сферы.</w:t>
      </w:r>
    </w:p>
    <w:p w:rsidR="004001DF" w:rsidRPr="00A05078" w:rsidRDefault="004001DF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078">
        <w:rPr>
          <w:rFonts w:ascii="Times New Roman" w:hAnsi="Times New Roman" w:cs="Times New Roman"/>
          <w:sz w:val="24"/>
          <w:szCs w:val="24"/>
        </w:rPr>
        <w:tab/>
        <w:t xml:space="preserve">С 1 апреля 2018 года </w:t>
      </w:r>
      <w:r w:rsidR="00110F57" w:rsidRPr="00A05078">
        <w:rPr>
          <w:rFonts w:ascii="Times New Roman" w:hAnsi="Times New Roman" w:cs="Times New Roman"/>
          <w:sz w:val="24"/>
          <w:szCs w:val="24"/>
        </w:rPr>
        <w:t xml:space="preserve">в эксплуатацию запущена </w:t>
      </w:r>
      <w:r w:rsidRPr="00A05078">
        <w:rPr>
          <w:rFonts w:ascii="Times New Roman" w:hAnsi="Times New Roman" w:cs="Times New Roman"/>
          <w:sz w:val="24"/>
          <w:szCs w:val="24"/>
        </w:rPr>
        <w:t>таможенно-налоговая информационная система «АСТАНА - 1». А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втоматизированная система таможенного и налогового администрирования направлена на упрощение торговли – это единая регистрация, отслеживание товаров с момента ввоза до конечной реализации, </w:t>
      </w:r>
      <w:r w:rsidR="00110F57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облегченный электронный доступ к таможенной информациидля участников ВЭД,упрощение процедур транзита, экспорта, импорта и т.д.,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оперативный обмен данными с таможенными службами стран ЕАЭС и безбумажное декларирование.</w:t>
      </w:r>
    </w:p>
    <w:p w:rsidR="00AD06F9" w:rsidRPr="00A05078" w:rsidRDefault="00AD06F9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Указанные нововведения упрощают ведение международной торговли, при этом максимально снижая коррупционные риски при таможенном декларировании товаров и их </w:t>
      </w:r>
      <w:r w:rsidR="0007043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контроле после выпуска согласно таможенным процедурам</w:t>
      </w:r>
      <w:r w:rsidR="008A348D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(посттаможенный контроль)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1DC7" w:rsidRPr="00A05078" w:rsidRDefault="00EB1DC7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Рассмотрим</w:t>
      </w:r>
      <w:r w:rsidR="0007043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507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43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каким образом происходит минимизация </w:t>
      </w:r>
      <w:r w:rsidR="007C1BA7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рисков совершения </w:t>
      </w:r>
      <w:r w:rsidR="0007043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проявлений при осуществлении</w:t>
      </w:r>
      <w:r w:rsidR="00A0507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43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посттаможенного контроля.</w:t>
      </w:r>
    </w:p>
    <w:p w:rsidR="00781DCC" w:rsidRPr="00A05078" w:rsidRDefault="00325B65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D9E" w:rsidRPr="00A05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52D9E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посттаможенного контроля </w:t>
      </w:r>
      <w:r w:rsidR="001D17EC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требованиям нового Кодекса и функциональным возможностям ИС «АСТАНА - 1» </w:t>
      </w:r>
      <w:r w:rsidR="00B17A07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упор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отведен на </w:t>
      </w:r>
      <w:r w:rsidR="00B17A07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автоматизированной системы управления рисками</w:t>
      </w:r>
      <w:r w:rsidR="008A348D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при таможенном декларировании товаров и их постконтроле</w:t>
      </w:r>
      <w:r w:rsidR="00B17A07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бесконтактные формы </w:t>
      </w:r>
      <w:r w:rsidR="003763BD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сбора информации,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r w:rsidR="001D17EC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участников ВЭД и околотаможенной сферы</w:t>
      </w:r>
      <w:r w:rsidR="003763BD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7A07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763BD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«законопослушности» при соблюдении мер тарифного и нетарифного регулирования, а также соблюдении налогового законодательства. Если в ходе указанной работы будет установлено, что анализируемое лицо не имеет проблем с законом, то вероятность </w:t>
      </w:r>
      <w:r w:rsidR="00B17A07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того, что </w:t>
      </w:r>
      <w:r w:rsidR="003763BD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деятельность </w:t>
      </w:r>
      <w:r w:rsidR="00B17A07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будет подвергнута</w:t>
      </w:r>
      <w:r w:rsidR="003763BD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таможенны</w:t>
      </w:r>
      <w:r w:rsidR="00B17A07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763BD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</w:t>
      </w:r>
      <w:r w:rsidR="00B17A07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ам будет сведена к минимуму.</w:t>
      </w:r>
    </w:p>
    <w:p w:rsidR="00067168" w:rsidRPr="00A05078" w:rsidRDefault="00781DCC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D9E" w:rsidRPr="00A05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52D9E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. Е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по старому Кодексу «О таможенном деле в Республике Казахстан» камеральные таможенные проверки назначались по волеизъявлению уполномоченного должностного лица и без срока их завершения, то новый Кодекс требует получения обязательного разрешения </w:t>
      </w:r>
      <w:r w:rsidR="0006716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назначение 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проверки </w:t>
      </w:r>
      <w:r w:rsidR="0006716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</w:t>
      </w:r>
      <w:r w:rsidR="0006716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06716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органа государственных доходов</w:t>
      </w:r>
      <w:r w:rsidR="0006716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срок проведения камеральной таможенной проверки не должен превышать шести месяцев</w:t>
      </w:r>
      <w:r w:rsidR="008A348D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обязательным сообщением ее результатов проверяемому лицу</w:t>
      </w:r>
      <w:r w:rsidR="00F61516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(статья 417 Кодекса)</w:t>
      </w:r>
      <w:r w:rsidR="0006716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1BA7" w:rsidRPr="00A05078" w:rsidRDefault="007C1BA7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D9E" w:rsidRPr="00A05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52D9E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Выездные таможенные проверки разрешено назначать только лишь после согласования Комитетом государственных доходов МФ РК результатов осуществленного анализа собранной информации о деятельности проверяемого лица вкупе с рекомендациями автоматизированной системы управления рискамипри таможенном декларировании товаров и результатов, полученных от налогового контроля и другой информации от других государственных и правоохранительных органов</w:t>
      </w:r>
      <w:r w:rsidR="00F61516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(статья 418 Кодекса, Приказ КГД МФ РК от 23.02.2016 г. №105-ДСП)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1BA7" w:rsidRPr="00A05078" w:rsidRDefault="007C1BA7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D9E" w:rsidRPr="00A05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652D9E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За десять дней перед окончанием выездн</w:t>
      </w:r>
      <w:r w:rsidR="00A43A72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ых таможенных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</w:t>
      </w:r>
      <w:r w:rsidR="00A43A72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A43A72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отдельной категории 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налогоплательщик</w:t>
      </w:r>
      <w:r w:rsidR="00A43A72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E54D7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93B93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нарушения таможенного законодательства </w:t>
      </w:r>
      <w:r w:rsidR="00E54D7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орган государственных доходов обязан ознакомить проверяем</w:t>
      </w:r>
      <w:r w:rsidR="00A43A72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ые лица</w:t>
      </w:r>
      <w:r w:rsidR="00E54D7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предварительным</w:t>
      </w:r>
      <w:r w:rsidR="00A43A72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54D7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A43A72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54D7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43A72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54D7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</w:t>
      </w:r>
      <w:r w:rsidR="00A43A72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54D7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</w:t>
      </w:r>
      <w:r w:rsidR="00A43A72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54D7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к (</w:t>
      </w:r>
      <w:r w:rsidR="00393B93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418 Кодекса, </w:t>
      </w:r>
      <w:r w:rsidR="00E54D7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Приказ МФ РК от 23.01.2018 г. №45</w:t>
      </w:r>
      <w:r w:rsidR="00A1281E" w:rsidRPr="00A0507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54D74" w:rsidRPr="00A05078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Правил и сроков вручения проверяемому лицу </w:t>
      </w:r>
      <w:r w:rsidR="00E54D74" w:rsidRPr="00A050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категорий проверяемых лиц, в отношении которых применяются нормы по предварительному акту выездной таможенной проверки</w:t>
      </w:r>
      <w:r w:rsidR="00A1281E" w:rsidRPr="00A0507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54D74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3B93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Проверяемое лицо вправе предоставить письменное возражение к предварительному актувыездной таможенной проверки.  </w:t>
      </w:r>
    </w:p>
    <w:p w:rsidR="00A43A72" w:rsidRPr="00A05078" w:rsidRDefault="00A43A72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D9E" w:rsidRPr="00A05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52D9E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Перед направлением проверяемому лицу акты камеральных и выездных проверок рассматриваются на заседании комиссии органа государственных доходов, назначившего и проводившего соответствующую проверку (указание КГД МФ РК от 28.09.2017 г. №КГД-11-3/24661-И). Комисси</w:t>
      </w:r>
      <w:r w:rsidR="00CF072F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состоящую из представителей подразделений тарифного регулирования, работы с задолженностью, таможенного контроля, посттаможенного контроля, возглавляет заместитель руководителя органа государственных доходов. </w:t>
      </w:r>
    </w:p>
    <w:p w:rsidR="00F71179" w:rsidRPr="00A05078" w:rsidRDefault="00F01B7C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D9E" w:rsidRPr="00A05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652D9E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роверяемое лицо</w:t>
      </w:r>
      <w:r w:rsidR="00A0507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право на обжалование уведомления о выявленных нарушениях по результатам </w:t>
      </w:r>
      <w:r w:rsidR="0003731C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камеральных и выездных 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таможенн</w:t>
      </w:r>
      <w:r w:rsidR="0003731C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</w:t>
      </w:r>
      <w:r w:rsidR="0003731C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 </w:t>
      </w:r>
      <w:r w:rsidR="000444B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вышестоящий орган</w:t>
      </w:r>
      <w:r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суд.</w:t>
      </w:r>
    </w:p>
    <w:p w:rsidR="007C1BA7" w:rsidRPr="00A05078" w:rsidRDefault="00A05078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</w:t>
      </w:r>
      <w:r w:rsidR="00F71179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В Министерстве финансов Республики Казахстан функционирует Департамент по рассмотрению апелляций, на рассмотрение которого в обязательном порядке поступают вышеуказанные обжалования. Каждое обращение рассматривается</w:t>
      </w:r>
      <w:r w:rsidR="0003731C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Апелляционной комиссией, в состав которой входят представители </w:t>
      </w:r>
      <w:r w:rsidR="000444B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Национальной палаты предпринимателей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444B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«Атамекен»,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3731C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апелляций, юридического Департамента, </w:t>
      </w:r>
      <w:r w:rsidR="000444B8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Департаментов таможенного и налогового контроля.</w:t>
      </w:r>
    </w:p>
    <w:p w:rsidR="00652D9E" w:rsidRPr="00A05078" w:rsidRDefault="00A05078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</w:t>
      </w:r>
      <w:r w:rsidR="00652D9E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>То есть законодательством и соответствующими прикладными программами предусмотрен целый комплекс мер и мероприятий, которые позволяют свести к минимуму влияние человеческого фактора при принятии решений</w:t>
      </w:r>
      <w:r w:rsidR="002F7E71" w:rsidRPr="00A05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посттаможенного контроля. Это является одним из успешных методов при реализации задач по искоренению коррупции во внешнеэкономической деятельности.</w:t>
      </w:r>
    </w:p>
    <w:p w:rsidR="002F7E71" w:rsidRPr="00A05078" w:rsidRDefault="002F7E71" w:rsidP="00A05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EB5" w:rsidRPr="00A05078" w:rsidRDefault="00806EB5" w:rsidP="00A05078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050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К. Дурменбаев</w:t>
      </w:r>
      <w:r w:rsidR="00A05078" w:rsidRPr="00A0507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,</w:t>
      </w:r>
    </w:p>
    <w:p w:rsidR="00A05078" w:rsidRPr="00A05078" w:rsidRDefault="00A05078" w:rsidP="00A05078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р</w:t>
      </w:r>
      <w:r w:rsidRPr="00A050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управления</w:t>
      </w:r>
    </w:p>
    <w:p w:rsidR="00A05078" w:rsidRDefault="00A05078" w:rsidP="00A05078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A050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епартамента государственных доходов</w:t>
      </w:r>
    </w:p>
    <w:p w:rsidR="00A05078" w:rsidRPr="00A05078" w:rsidRDefault="00A05078" w:rsidP="00A05078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A050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Кызылординской области</w:t>
      </w:r>
    </w:p>
    <w:p w:rsidR="00A05078" w:rsidRPr="00A05078" w:rsidRDefault="00A05078" w:rsidP="00A05078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</w:p>
    <w:p w:rsidR="002F7E71" w:rsidRDefault="002F7E71" w:rsidP="00110F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B7C" w:rsidRDefault="00F01B7C" w:rsidP="00110F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B65" w:rsidRDefault="00325B65" w:rsidP="00110F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F57" w:rsidRPr="003403B6" w:rsidRDefault="00110F57" w:rsidP="0011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001DF" w:rsidRDefault="004001DF" w:rsidP="005E1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DF" w:rsidRDefault="004001DF" w:rsidP="005E1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DF" w:rsidRDefault="004001DF" w:rsidP="005E1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DF" w:rsidRDefault="004001DF" w:rsidP="005E1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DF" w:rsidRDefault="004001DF" w:rsidP="005E1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DF" w:rsidRDefault="004001DF" w:rsidP="005E1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DF" w:rsidRDefault="004001DF" w:rsidP="005E1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DF" w:rsidRDefault="004001DF" w:rsidP="005E1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DF" w:rsidRDefault="004001DF" w:rsidP="005E1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DF" w:rsidRPr="00210175" w:rsidRDefault="004001DF" w:rsidP="005E1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01DF" w:rsidRPr="00210175" w:rsidSect="003658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0B" w:rsidRDefault="003D7F0B" w:rsidP="00774047">
      <w:pPr>
        <w:spacing w:after="0" w:line="240" w:lineRule="auto"/>
      </w:pPr>
      <w:r>
        <w:separator/>
      </w:r>
    </w:p>
  </w:endnote>
  <w:endnote w:type="continuationSeparator" w:id="0">
    <w:p w:rsidR="003D7F0B" w:rsidRDefault="003D7F0B" w:rsidP="0077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0B" w:rsidRDefault="003D7F0B" w:rsidP="00774047">
      <w:pPr>
        <w:spacing w:after="0" w:line="240" w:lineRule="auto"/>
      </w:pPr>
      <w:r>
        <w:separator/>
      </w:r>
    </w:p>
  </w:footnote>
  <w:footnote w:type="continuationSeparator" w:id="0">
    <w:p w:rsidR="003D7F0B" w:rsidRDefault="003D7F0B" w:rsidP="0077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47" w:rsidRDefault="003F5C7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47" w:rsidRPr="00774047" w:rsidRDefault="0077404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13.06.2018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74047" w:rsidRPr="00774047" w:rsidRDefault="0077404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13.06.2018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B6"/>
    <w:rsid w:val="0003731C"/>
    <w:rsid w:val="000444B8"/>
    <w:rsid w:val="00067168"/>
    <w:rsid w:val="00070434"/>
    <w:rsid w:val="000D4D5D"/>
    <w:rsid w:val="00110F57"/>
    <w:rsid w:val="001D17EC"/>
    <w:rsid w:val="002F7E71"/>
    <w:rsid w:val="00325B65"/>
    <w:rsid w:val="003403B6"/>
    <w:rsid w:val="00365840"/>
    <w:rsid w:val="003763BD"/>
    <w:rsid w:val="00393B93"/>
    <w:rsid w:val="003D7F0B"/>
    <w:rsid w:val="003F5C7A"/>
    <w:rsid w:val="004001DF"/>
    <w:rsid w:val="005E1EBC"/>
    <w:rsid w:val="005E598E"/>
    <w:rsid w:val="00652D9E"/>
    <w:rsid w:val="00766083"/>
    <w:rsid w:val="00774047"/>
    <w:rsid w:val="00781DCC"/>
    <w:rsid w:val="007C1BA7"/>
    <w:rsid w:val="00806EB5"/>
    <w:rsid w:val="008A348D"/>
    <w:rsid w:val="008F1946"/>
    <w:rsid w:val="00A05078"/>
    <w:rsid w:val="00A1281E"/>
    <w:rsid w:val="00A43A72"/>
    <w:rsid w:val="00AD06F9"/>
    <w:rsid w:val="00B17A07"/>
    <w:rsid w:val="00B954E9"/>
    <w:rsid w:val="00CF072F"/>
    <w:rsid w:val="00E54D74"/>
    <w:rsid w:val="00EB1DC7"/>
    <w:rsid w:val="00F01B7C"/>
    <w:rsid w:val="00F61516"/>
    <w:rsid w:val="00F71179"/>
    <w:rsid w:val="00F7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C85A8-1B8E-492A-898B-04471D5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047"/>
  </w:style>
  <w:style w:type="paragraph" w:styleId="a6">
    <w:name w:val="footer"/>
    <w:basedOn w:val="a"/>
    <w:link w:val="a7"/>
    <w:uiPriority w:val="99"/>
    <w:unhideWhenUsed/>
    <w:rsid w:val="0077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1921-68F4-411C-ACF5-392EA8C2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kdurmenbaev</dc:creator>
  <cp:keywords/>
  <dc:description/>
  <cp:lastModifiedBy>Цой Александр</cp:lastModifiedBy>
  <cp:revision>2</cp:revision>
  <dcterms:created xsi:type="dcterms:W3CDTF">2018-06-13T10:32:00Z</dcterms:created>
  <dcterms:modified xsi:type="dcterms:W3CDTF">2018-06-13T10:32:00Z</dcterms:modified>
</cp:coreProperties>
</file>