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A" w:rsidRPr="002E4C49" w:rsidRDefault="008B17BB" w:rsidP="002E4C49">
      <w:pPr>
        <w:pStyle w:val="3"/>
        <w:ind w:firstLine="708"/>
        <w:jc w:val="center"/>
        <w:rPr>
          <w:sz w:val="24"/>
          <w:szCs w:val="24"/>
        </w:rPr>
      </w:pP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внутренний конкурс 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среди государственных служащих </w:t>
      </w:r>
      <w:r w:rsidR="00490017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всех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государственных органов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на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заняти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вакантн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, город Қызылорда, проспект Абая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64 «г»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8(7242) 23-87-75. Э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hyperlink r:id="rId7" w:history="1">
        <w:r w:rsidR="0069044A" w:rsidRPr="002E4C4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moralbaeva@taxkzil.mgd.kz</w:t>
        </w:r>
      </w:hyperlink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hyperlink r:id="rId8" w:history="1">
        <w:r w:rsidR="0069044A" w:rsidRPr="002E4C4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mabdikerova@taxkzil.mgd.kz</w:t>
        </w:r>
      </w:hyperlink>
      <w:r w:rsidR="0069044A" w:rsidRPr="002E4C49">
        <w:rPr>
          <w:rFonts w:ascii="Times New Roman" w:hAnsi="Times New Roman"/>
          <w:sz w:val="24"/>
          <w:szCs w:val="24"/>
          <w:lang w:val="kk-KZ"/>
        </w:rPr>
        <w:t>,</w:t>
      </w:r>
    </w:p>
    <w:p w:rsidR="0069044A" w:rsidRPr="002E4C49" w:rsidRDefault="0069044A" w:rsidP="002E4C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B17BB" w:rsidRPr="002E4C49" w:rsidRDefault="008B17BB" w:rsidP="002E4C4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ко  всем участникам конкурсов: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B17BB" w:rsidRPr="002E4C49" w:rsidRDefault="008B17BB" w:rsidP="002E4C49">
      <w:pPr>
        <w:pStyle w:val="a4"/>
        <w:ind w:right="-143"/>
        <w:jc w:val="both"/>
        <w:rPr>
          <w:rFonts w:ascii="Times New Roman" w:hAnsi="Times New Roman"/>
          <w:spacing w:val="2"/>
          <w:lang w:val="kk-KZ"/>
        </w:rPr>
      </w:pPr>
      <w:bookmarkStart w:id="0" w:name="z256"/>
      <w:bookmarkEnd w:id="0"/>
      <w:r w:rsidRPr="002E4C49">
        <w:rPr>
          <w:rFonts w:ascii="Times New Roman" w:hAnsi="Times New Roman"/>
          <w:lang w:val="kk-KZ"/>
        </w:rPr>
        <w:t xml:space="preserve">  </w:t>
      </w:r>
      <w:r w:rsidRPr="002E4C49">
        <w:rPr>
          <w:rFonts w:ascii="Times New Roman" w:hAnsi="Times New Roman"/>
          <w:lang w:val="kk-KZ"/>
        </w:rPr>
        <w:tab/>
      </w:r>
      <w:r w:rsidRPr="002E4C49">
        <w:rPr>
          <w:rFonts w:ascii="Times New Roman" w:hAnsi="Times New Roman"/>
          <w:b/>
        </w:rPr>
        <w:t>Для категории С-О-</w:t>
      </w:r>
      <w:r w:rsidRPr="002E4C49">
        <w:rPr>
          <w:rFonts w:ascii="Times New Roman" w:hAnsi="Times New Roman"/>
          <w:b/>
          <w:lang w:val="kk-KZ"/>
        </w:rPr>
        <w:t>5</w:t>
      </w:r>
      <w:r w:rsidRPr="002E4C49">
        <w:rPr>
          <w:rFonts w:ascii="Times New Roman" w:hAnsi="Times New Roman"/>
          <w:b/>
        </w:rPr>
        <w:t>:</w:t>
      </w:r>
      <w:r w:rsidRPr="002E4C49">
        <w:rPr>
          <w:rFonts w:ascii="Times New Roman" w:hAnsi="Times New Roman"/>
          <w:spacing w:val="2"/>
        </w:rPr>
        <w:t>     </w:t>
      </w:r>
    </w:p>
    <w:p w:rsidR="008B17BB" w:rsidRPr="002E4C49" w:rsidRDefault="008B17BB" w:rsidP="002E4C49">
      <w:pPr>
        <w:spacing w:after="0" w:line="320" w:lineRule="exact"/>
        <w:ind w:left="20" w:right="-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</w:rPr>
        <w:t>высшее образование;</w:t>
      </w:r>
      <w:r w:rsidR="002E4C49" w:rsidRPr="002E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8B17BB" w:rsidRPr="002E4C49" w:rsidRDefault="008B17BB" w:rsidP="002E4C49">
      <w:pPr>
        <w:tabs>
          <w:tab w:val="left" w:pos="1093"/>
        </w:tabs>
        <w:spacing w:after="0" w:line="320" w:lineRule="exact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С-О-6, 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 xml:space="preserve">-4, 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 xml:space="preserve">-6, Е-5, 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-4, Е-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4C4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 xml:space="preserve"> либо на административных государственных должностях корпуса «А» или политических государственных должностях;</w:t>
      </w:r>
    </w:p>
    <w:p w:rsidR="008B17BB" w:rsidRPr="002E4C49" w:rsidRDefault="008B17BB" w:rsidP="002E4C49">
      <w:pPr>
        <w:numPr>
          <w:ilvl w:val="9"/>
          <w:numId w:val="1"/>
        </w:numPr>
        <w:tabs>
          <w:tab w:val="clear" w:pos="360"/>
          <w:tab w:val="left" w:pos="0"/>
        </w:tabs>
        <w:spacing w:after="0" w:line="320" w:lineRule="exact"/>
        <w:ind w:left="20" w:right="-14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E4C4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8B17BB" w:rsidRPr="002E4C49" w:rsidRDefault="008B17BB" w:rsidP="002E4C49">
      <w:pPr>
        <w:numPr>
          <w:ilvl w:val="9"/>
          <w:numId w:val="1"/>
        </w:numPr>
        <w:tabs>
          <w:tab w:val="left" w:pos="709"/>
        </w:tabs>
        <w:spacing w:after="0" w:line="320" w:lineRule="exact"/>
        <w:ind w:left="20" w:right="-14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8B17BB" w:rsidRPr="002E4C49" w:rsidRDefault="008B17BB" w:rsidP="002E4C49">
      <w:pPr>
        <w:tabs>
          <w:tab w:val="left" w:pos="1136"/>
        </w:tabs>
        <w:spacing w:after="0" w:line="320" w:lineRule="exact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Pr="002E4C49">
        <w:rPr>
          <w:rFonts w:ascii="Times New Roman" w:eastAsia="Times New Roman" w:hAnsi="Times New Roman" w:cs="Times New Roman"/>
          <w:sz w:val="24"/>
          <w:szCs w:val="24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8B17BB" w:rsidRPr="002E4C49" w:rsidRDefault="008B17BB" w:rsidP="002E4C49">
      <w:pPr>
        <w:numPr>
          <w:ilvl w:val="9"/>
          <w:numId w:val="1"/>
        </w:numPr>
        <w:tabs>
          <w:tab w:val="left" w:pos="1046"/>
        </w:tabs>
        <w:spacing w:after="0" w:line="320" w:lineRule="exact"/>
        <w:ind w:left="20" w:right="-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49">
        <w:rPr>
          <w:rFonts w:ascii="Times New Roman" w:eastAsia="Times New Roman" w:hAnsi="Times New Roman" w:cs="Times New Roman"/>
          <w:sz w:val="24"/>
          <w:szCs w:val="24"/>
        </w:rPr>
        <w:t>наличие ученой степени.*</w:t>
      </w:r>
    </w:p>
    <w:p w:rsidR="008B17BB" w:rsidRPr="002E4C49" w:rsidRDefault="008B17BB" w:rsidP="002E4C4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8B17BB" w:rsidRPr="002E4C49" w:rsidTr="00A10FE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2E4C49" w:rsidTr="00A10FE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8B17BB" w:rsidRPr="002E4C49" w:rsidTr="00A10FE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C-</w:t>
            </w:r>
            <w:r w:rsidRPr="002E4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2E4C49" w:rsidRDefault="0069044A" w:rsidP="002E4C49">
            <w:pPr>
              <w:pStyle w:val="a3"/>
              <w:numPr>
                <w:ilvl w:val="0"/>
                <w:numId w:val="6"/>
              </w:numPr>
              <w:ind w:right="-143"/>
              <w:jc w:val="center"/>
              <w:rPr>
                <w:b/>
                <w:i/>
                <w:lang w:val="kk-KZ"/>
              </w:rPr>
            </w:pPr>
            <w:r w:rsidRPr="002E4C49">
              <w:rPr>
                <w:b/>
                <w:i/>
                <w:lang w:val="kk-KZ"/>
              </w:rPr>
              <w:t>2</w:t>
            </w:r>
            <w:r w:rsidR="00EE785F" w:rsidRPr="002E4C49">
              <w:rPr>
                <w:b/>
                <w:i/>
                <w:lang w:val="kk-KZ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B" w:rsidRPr="002E4C49" w:rsidRDefault="0069044A" w:rsidP="002E4C49">
            <w:pPr>
              <w:pStyle w:val="a3"/>
              <w:numPr>
                <w:ilvl w:val="0"/>
                <w:numId w:val="4"/>
              </w:numPr>
              <w:ind w:right="-143"/>
              <w:jc w:val="center"/>
              <w:rPr>
                <w:b/>
                <w:i/>
                <w:lang w:val="kk-KZ"/>
              </w:rPr>
            </w:pPr>
            <w:r w:rsidRPr="002E4C49">
              <w:rPr>
                <w:b/>
                <w:i/>
                <w:lang w:val="kk-KZ"/>
              </w:rPr>
              <w:t xml:space="preserve"> 43</w:t>
            </w:r>
            <w:r w:rsidR="008B17BB" w:rsidRPr="002E4C49">
              <w:rPr>
                <w:b/>
                <w:i/>
                <w:lang w:val="kk-KZ"/>
              </w:rPr>
              <w:t>0</w:t>
            </w:r>
          </w:p>
        </w:tc>
      </w:tr>
    </w:tbl>
    <w:p w:rsidR="008B17BB" w:rsidRPr="002E4C49" w:rsidRDefault="008B17BB" w:rsidP="002E4C49">
      <w:pPr>
        <w:ind w:right="-14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4C79" w:rsidRPr="002E4C49" w:rsidRDefault="00624C79" w:rsidP="002E4C49">
      <w:pPr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юридического управления </w:t>
      </w:r>
      <w:r w:rsidR="005B34A1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C5712D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время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отсутстви</w:t>
      </w:r>
      <w:r w:rsidR="00C5712D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5712D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сновного работника до 12.07.2016 г) , категория С-О-5, 1 единица.</w:t>
      </w:r>
    </w:p>
    <w:p w:rsidR="00BB09A9" w:rsidRPr="002E4C49" w:rsidRDefault="00624C79" w:rsidP="002E4C4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B09A9" w:rsidRPr="002E4C49">
        <w:rPr>
          <w:rFonts w:ascii="Times New Roman" w:hAnsi="Times New Roman" w:cs="Times New Roman"/>
          <w:sz w:val="24"/>
          <w:szCs w:val="24"/>
        </w:rPr>
        <w:t xml:space="preserve">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дача заключений по правовым вопросам, представление интересов органов государственных доходов в судах, органах прокуратуры и других правоохранительных органами, </w:t>
      </w:r>
      <w:r w:rsidR="00BB09A9" w:rsidRPr="002E4C49">
        <w:rPr>
          <w:rFonts w:ascii="Times New Roman" w:hAnsi="Times New Roman" w:cs="Times New Roman"/>
          <w:sz w:val="24"/>
          <w:szCs w:val="24"/>
        </w:rPr>
        <w:t>участие в исковой работе органов государственных доходов. Качественное и своевременное исполнение поручений руководства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и централизованных заданий</w:t>
      </w:r>
      <w:r w:rsidR="00BB09A9" w:rsidRPr="002E4C49">
        <w:rPr>
          <w:rFonts w:ascii="Times New Roman" w:hAnsi="Times New Roman" w:cs="Times New Roman"/>
          <w:sz w:val="24"/>
          <w:szCs w:val="24"/>
        </w:rPr>
        <w:t>.</w:t>
      </w:r>
      <w:r w:rsidR="00BB09A9" w:rsidRPr="002E4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9A9" w:rsidRPr="002E4C49" w:rsidRDefault="00BB09A9" w:rsidP="002E4C49">
      <w:pPr>
        <w:pStyle w:val="a4"/>
        <w:ind w:right="-143"/>
        <w:jc w:val="both"/>
        <w:rPr>
          <w:rFonts w:ascii="Times New Roman" w:hAnsi="Times New Roman"/>
        </w:rPr>
      </w:pPr>
    </w:p>
    <w:p w:rsidR="005B34A1" w:rsidRPr="002E4C49" w:rsidRDefault="00BB09A9" w:rsidP="002E4C49">
      <w:pPr>
        <w:pStyle w:val="31"/>
        <w:spacing w:after="0"/>
        <w:ind w:right="-143"/>
        <w:jc w:val="both"/>
        <w:rPr>
          <w:sz w:val="24"/>
          <w:szCs w:val="24"/>
          <w:lang w:val="kk-KZ"/>
        </w:rPr>
      </w:pPr>
      <w:r w:rsidRPr="002E4C49">
        <w:rPr>
          <w:b/>
          <w:sz w:val="24"/>
          <w:szCs w:val="24"/>
        </w:rPr>
        <w:t xml:space="preserve">Требования к участникам конкурса:  </w:t>
      </w:r>
      <w:r w:rsidRPr="002E4C49">
        <w:rPr>
          <w:sz w:val="24"/>
          <w:szCs w:val="24"/>
        </w:rPr>
        <w:t xml:space="preserve">Образование высшее: </w:t>
      </w:r>
      <w:r w:rsidRPr="002E4C49">
        <w:rPr>
          <w:sz w:val="24"/>
          <w:szCs w:val="24"/>
          <w:lang w:val="kk-KZ"/>
        </w:rPr>
        <w:t xml:space="preserve">по специальности </w:t>
      </w:r>
      <w:r w:rsidR="00E835C5" w:rsidRPr="002E4C49">
        <w:rPr>
          <w:sz w:val="24"/>
          <w:szCs w:val="24"/>
          <w:lang w:val="kk-KZ"/>
        </w:rPr>
        <w:t>право</w:t>
      </w:r>
      <w:r w:rsidR="005B34A1" w:rsidRPr="002E4C49">
        <w:rPr>
          <w:sz w:val="24"/>
          <w:szCs w:val="24"/>
          <w:lang w:val="kk-KZ"/>
        </w:rPr>
        <w:t>(общие специальности).</w:t>
      </w:r>
    </w:p>
    <w:p w:rsidR="005B34A1" w:rsidRPr="002E4C49" w:rsidRDefault="005B34A1" w:rsidP="002E4C49">
      <w:pPr>
        <w:ind w:right="-1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93917" w:rsidRPr="002E4C49" w:rsidRDefault="00490017" w:rsidP="002E4C49">
      <w:pPr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</w:t>
      </w:r>
      <w:r w:rsidR="00D0432E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093917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аудита №1 Управления аудита</w:t>
      </w:r>
      <w:r w:rsidR="008F05E2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, </w:t>
      </w:r>
      <w:r w:rsidR="00093917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8F05E2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A0762F" w:rsidRPr="002E4C49" w:rsidRDefault="00093917" w:rsidP="002E4C49">
      <w:pPr>
        <w:ind w:right="-14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0762F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обеспечение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проведение комплексных, тематических и встречных проверок и осуществление контроля за сроками и качествами их проведения; своевременный ввод взысканных сумм в учет взыскания, передача административных материалов, разноска сумм в лицевые счета; подготовка для передачи в судебные органы материалов по признанию сделок недействительными; осуществление контроля за применением мер по привлечению к административной ответственности лиц, нарушающих налоговое законодательство; подготовка и согласование показателей критериев оценки деятельности; </w:t>
      </w:r>
      <w:r w:rsidR="00A0762F" w:rsidRPr="002E4C49">
        <w:rPr>
          <w:rFonts w:ascii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</w:p>
    <w:p w:rsidR="00E835C5" w:rsidRPr="002E4C49" w:rsidRDefault="00A0762F" w:rsidP="002E4C49">
      <w:pPr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социальная наука, экономика и бизнес (одно из следующих специальностей экономика,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менеджемент,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>учет и аудит, финансы, государственное и местное управление, мировая экономика).</w:t>
      </w:r>
    </w:p>
    <w:p w:rsidR="00BB09A9" w:rsidRPr="002E4C49" w:rsidRDefault="00BB09A9" w:rsidP="002E4C49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BB09A9" w:rsidRPr="002E4C49" w:rsidRDefault="00BB09A9" w:rsidP="002E4C49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час до начала собеседования.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BB09A9" w:rsidRPr="002E4C49" w:rsidRDefault="00BB09A9" w:rsidP="002E4C4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Документы должны быть представлены в течение </w:t>
      </w:r>
      <w:r w:rsidRPr="002E4C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пяти</w:t>
      </w:r>
      <w:r w:rsidRPr="002E4C4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последней публикации объявления о проведении внутреннего конкурса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 </w:t>
      </w:r>
      <w:r w:rsidR="008F05E2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Кызылордиской области Комитета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Министерства финансов Респуб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лики Казахстан, город Кызылорда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проспект Абая 64 «г»,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кабинет №410.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lastRenderedPageBreak/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 w:cs="Times New Roman"/>
          <w:sz w:val="24"/>
          <w:szCs w:val="24"/>
        </w:rPr>
        <w:t xml:space="preserve"> после принятия решения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62589D" w:rsidP="002E4C49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  <w:lang w:val="kk-KZ"/>
        </w:rPr>
        <w:t xml:space="preserve">  Место проведения собеседования</w:t>
      </w:r>
      <w:r w:rsidRPr="002E4C49">
        <w:rPr>
          <w:rFonts w:ascii="Times New Roman" w:hAnsi="Times New Roman"/>
          <w:lang w:val="kk-KZ"/>
        </w:rPr>
        <w:t>: город Кызылорда, проспект Абая 64 «г»</w:t>
      </w:r>
      <w:r w:rsidR="00E036A8" w:rsidRPr="002E4C49">
        <w:rPr>
          <w:rFonts w:ascii="Times New Roman" w:hAnsi="Times New Roman"/>
          <w:lang w:val="kk-KZ"/>
        </w:rPr>
        <w:t xml:space="preserve">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2E4C49">
        <w:rPr>
          <w:rFonts w:ascii="Times New Roman" w:hAnsi="Times New Roman"/>
          <w:b/>
          <w:sz w:val="24"/>
          <w:szCs w:val="24"/>
        </w:rPr>
        <w:t>пяти рабочих дней</w:t>
      </w:r>
      <w:r w:rsidRPr="002E4C49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В качестве наблюдателей на заседании конкур</w:t>
      </w:r>
      <w:r w:rsidRPr="002E4C49">
        <w:rPr>
          <w:rFonts w:ascii="Times New Roman" w:hAnsi="Times New Roman"/>
          <w:sz w:val="24"/>
          <w:szCs w:val="24"/>
          <w:lang w:val="kk-KZ"/>
        </w:rPr>
        <w:t>с</w:t>
      </w:r>
      <w:r w:rsidRPr="002E4C49">
        <w:rPr>
          <w:rFonts w:ascii="Times New Roman" w:hAnsi="Times New Roman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30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По согласованию с лицом, указанным в </w:t>
      </w:r>
      <w:hyperlink r:id="rId10" w:anchor="z26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15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036A8" w:rsidRPr="002E4C49" w:rsidRDefault="00E036A8" w:rsidP="002E4C49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2E4C49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BB09A9" w:rsidRPr="002E4C49" w:rsidRDefault="00BB09A9" w:rsidP="002E4C49">
      <w:pPr>
        <w:shd w:val="clear" w:color="auto" w:fill="FFFFFF"/>
        <w:spacing w:after="0" w:line="240" w:lineRule="auto"/>
        <w:ind w:right="-143" w:firstLine="33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B09A9" w:rsidRPr="002E4C49" w:rsidRDefault="00BB09A9" w:rsidP="002E4C49">
      <w:pPr>
        <w:shd w:val="clear" w:color="auto" w:fill="FFFFFF"/>
        <w:spacing w:after="0" w:line="240" w:lineRule="auto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09A9" w:rsidRPr="002E4C49" w:rsidRDefault="00BB09A9" w:rsidP="002E4C49">
      <w:pPr>
        <w:ind w:right="-14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513" w:rsidRPr="002E4C49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2E4C49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2E4C49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490017" w:rsidRDefault="00B84513" w:rsidP="002E4C49">
      <w:pPr>
        <w:spacing w:after="0" w:line="240" w:lineRule="auto"/>
        <w:ind w:left="9214"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B84513" w:rsidRPr="00147177" w:rsidRDefault="00B84513" w:rsidP="002E4C49">
      <w:pPr>
        <w:spacing w:after="0" w:line="240" w:lineRule="auto"/>
        <w:ind w:left="5670" w:right="-1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84513" w:rsidRPr="00147177" w:rsidRDefault="00B84513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6A8" w:rsidRDefault="00E036A8" w:rsidP="00B8451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62A41" w:rsidRPr="00A05E25" w:rsidRDefault="00062A41">
      <w:pPr>
        <w:rPr>
          <w:lang w:val="kk-KZ"/>
        </w:rPr>
      </w:pPr>
    </w:p>
    <w:sectPr w:rsidR="00062A41" w:rsidRPr="00A05E25" w:rsidSect="002E4C4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68" w:rsidRDefault="002B1268" w:rsidP="00F50C60">
      <w:pPr>
        <w:spacing w:after="0" w:line="240" w:lineRule="auto"/>
      </w:pPr>
      <w:r>
        <w:separator/>
      </w:r>
    </w:p>
  </w:endnote>
  <w:endnote w:type="continuationSeparator" w:id="1">
    <w:p w:rsidR="002B1268" w:rsidRDefault="002B1268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68" w:rsidRDefault="002B1268" w:rsidP="00F50C60">
      <w:pPr>
        <w:spacing w:after="0" w:line="240" w:lineRule="auto"/>
      </w:pPr>
      <w:r>
        <w:separator/>
      </w:r>
    </w:p>
  </w:footnote>
  <w:footnote w:type="continuationSeparator" w:id="1">
    <w:p w:rsidR="002B1268" w:rsidRDefault="002B1268" w:rsidP="00F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5"/>
    <w:rsid w:val="00044E8B"/>
    <w:rsid w:val="00062A41"/>
    <w:rsid w:val="00093917"/>
    <w:rsid w:val="00100413"/>
    <w:rsid w:val="001462D6"/>
    <w:rsid w:val="00147177"/>
    <w:rsid w:val="00152B8E"/>
    <w:rsid w:val="001A0632"/>
    <w:rsid w:val="002444B3"/>
    <w:rsid w:val="002976DB"/>
    <w:rsid w:val="002B1268"/>
    <w:rsid w:val="002E4C49"/>
    <w:rsid w:val="002F11CE"/>
    <w:rsid w:val="0033090F"/>
    <w:rsid w:val="00337E73"/>
    <w:rsid w:val="003A7065"/>
    <w:rsid w:val="003E27A4"/>
    <w:rsid w:val="00490017"/>
    <w:rsid w:val="005B34A1"/>
    <w:rsid w:val="005D03A1"/>
    <w:rsid w:val="00624C79"/>
    <w:rsid w:val="0062589D"/>
    <w:rsid w:val="0069044A"/>
    <w:rsid w:val="007100FE"/>
    <w:rsid w:val="007E2992"/>
    <w:rsid w:val="00806510"/>
    <w:rsid w:val="008128BE"/>
    <w:rsid w:val="00865E44"/>
    <w:rsid w:val="008668FC"/>
    <w:rsid w:val="00896DCF"/>
    <w:rsid w:val="008B17BB"/>
    <w:rsid w:val="008D0F5C"/>
    <w:rsid w:val="008F05E2"/>
    <w:rsid w:val="00920030"/>
    <w:rsid w:val="00A05E25"/>
    <w:rsid w:val="00A0762F"/>
    <w:rsid w:val="00A26B9E"/>
    <w:rsid w:val="00A61F6C"/>
    <w:rsid w:val="00A8465A"/>
    <w:rsid w:val="00A867E2"/>
    <w:rsid w:val="00B84513"/>
    <w:rsid w:val="00BB09A9"/>
    <w:rsid w:val="00C2354F"/>
    <w:rsid w:val="00C43DB6"/>
    <w:rsid w:val="00C5712D"/>
    <w:rsid w:val="00CD3995"/>
    <w:rsid w:val="00D0432E"/>
    <w:rsid w:val="00E032FC"/>
    <w:rsid w:val="00E036A8"/>
    <w:rsid w:val="00E03F33"/>
    <w:rsid w:val="00E354CD"/>
    <w:rsid w:val="00E41C51"/>
    <w:rsid w:val="00E835C5"/>
    <w:rsid w:val="00E860F2"/>
    <w:rsid w:val="00EE785F"/>
    <w:rsid w:val="00F1213F"/>
    <w:rsid w:val="00F42368"/>
    <w:rsid w:val="00F50C60"/>
    <w:rsid w:val="00F85599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ikerova@taxkzil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lbaeva@taxkzil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aserali</cp:lastModifiedBy>
  <cp:revision>26</cp:revision>
  <cp:lastPrinted>2016-05-18T04:33:00Z</cp:lastPrinted>
  <dcterms:created xsi:type="dcterms:W3CDTF">2016-04-26T09:04:00Z</dcterms:created>
  <dcterms:modified xsi:type="dcterms:W3CDTF">2016-06-02T04:29:00Z</dcterms:modified>
</cp:coreProperties>
</file>