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7A" w:rsidRPr="00420630" w:rsidRDefault="0043007A" w:rsidP="0043007A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630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экономический оператор</w:t>
      </w:r>
    </w:p>
    <w:p w:rsidR="0043007A" w:rsidRPr="00AF4356" w:rsidRDefault="0043007A" w:rsidP="004300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07A" w:rsidRPr="00A7180B" w:rsidRDefault="0043007A" w:rsidP="004300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180B">
        <w:rPr>
          <w:rFonts w:ascii="Times New Roman" w:eastAsia="Times New Roman" w:hAnsi="Times New Roman" w:cs="Times New Roman"/>
          <w:sz w:val="28"/>
          <w:szCs w:val="28"/>
        </w:rPr>
        <w:t xml:space="preserve">Создание института уполномоченного экономического оператора являлось одним из нововведений в таможенном законодательстве </w:t>
      </w:r>
      <w:r w:rsidRPr="00A718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как </w:t>
      </w:r>
      <w:r w:rsidRPr="00A7180B">
        <w:rPr>
          <w:rFonts w:ascii="Times New Roman" w:hAnsi="Times New Roman" w:cs="Times New Roman"/>
          <w:sz w:val="28"/>
          <w:szCs w:val="28"/>
        </w:rPr>
        <w:t>государств – членов Е</w:t>
      </w:r>
      <w:r w:rsidRPr="00A7180B">
        <w:rPr>
          <w:rFonts w:ascii="Times New Roman" w:hAnsi="Times New Roman" w:cs="Times New Roman"/>
          <w:sz w:val="28"/>
          <w:szCs w:val="28"/>
          <w:lang w:val="kk-KZ"/>
        </w:rPr>
        <w:t xml:space="preserve">АЭС, так и </w:t>
      </w:r>
      <w:r w:rsidRPr="00A7180B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Pr="00A7180B">
        <w:rPr>
          <w:rFonts w:ascii="Times New Roman" w:eastAsia="Times New Roman" w:hAnsi="Times New Roman" w:cs="Times New Roman"/>
          <w:sz w:val="28"/>
          <w:szCs w:val="28"/>
        </w:rPr>
        <w:t>. Он создан в соответствии с мировыми стандартами и свидетельствует о значительном росте доверия контролирующих органов к бизнесу.</w:t>
      </w:r>
      <w:r w:rsidRPr="00A7180B">
        <w:rPr>
          <w:rFonts w:ascii="Times New Roman" w:eastAsia="Times New Roman" w:hAnsi="Times New Roman" w:cs="Times New Roman"/>
          <w:sz w:val="28"/>
          <w:szCs w:val="28"/>
        </w:rPr>
        <w:br/>
        <w:t xml:space="preserve">Приобретение статуса уполномоченного экономического оператора, позволяет участникам внешнеэкономической деятельности воспользоваться рядом упрощений таможенных процедур, предусмотренных кодексом </w:t>
      </w:r>
      <w:r w:rsidRPr="00A7180B">
        <w:rPr>
          <w:rFonts w:ascii="Times New Roman" w:hAnsi="Times New Roman" w:cs="Times New Roman"/>
          <w:sz w:val="28"/>
          <w:szCs w:val="28"/>
        </w:rPr>
        <w:t xml:space="preserve">Республики Казахстан от 26 </w:t>
      </w:r>
      <w:r w:rsidRPr="00A7180B">
        <w:rPr>
          <w:rFonts w:ascii="Times New Roman" w:hAnsi="Times New Roman" w:cs="Times New Roman"/>
          <w:sz w:val="28"/>
          <w:szCs w:val="28"/>
          <w:lang w:val="kk-KZ"/>
        </w:rPr>
        <w:t xml:space="preserve">декабря </w:t>
      </w:r>
      <w:r w:rsidRPr="00A7180B">
        <w:rPr>
          <w:rFonts w:ascii="Times New Roman" w:hAnsi="Times New Roman" w:cs="Times New Roman"/>
          <w:sz w:val="28"/>
          <w:szCs w:val="28"/>
        </w:rPr>
        <w:t>201</w:t>
      </w:r>
      <w:r w:rsidRPr="00A7180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A7180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A7180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7180B">
        <w:rPr>
          <w:rFonts w:ascii="Times New Roman" w:hAnsi="Times New Roman" w:cs="Times New Roman"/>
          <w:sz w:val="28"/>
          <w:szCs w:val="28"/>
        </w:rPr>
        <w:t>2</w:t>
      </w:r>
      <w:r w:rsidRPr="00A7180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7180B">
        <w:rPr>
          <w:rFonts w:ascii="Times New Roman" w:hAnsi="Times New Roman" w:cs="Times New Roman"/>
          <w:sz w:val="28"/>
          <w:szCs w:val="28"/>
        </w:rPr>
        <w:t>-V</w:t>
      </w:r>
      <w:r w:rsidRPr="00A7180B">
        <w:rPr>
          <w:rFonts w:ascii="Times New Roman" w:hAnsi="Times New Roman" w:cs="Times New Roman"/>
          <w:sz w:val="28"/>
          <w:szCs w:val="28"/>
          <w:lang w:val="kk-KZ"/>
        </w:rPr>
        <w:t xml:space="preserve">І «О </w:t>
      </w:r>
      <w:r w:rsidRPr="00A7180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т</w:t>
      </w:r>
      <w:proofErr w:type="spellStart"/>
      <w:r w:rsidRPr="00A7180B">
        <w:rPr>
          <w:rFonts w:ascii="Times New Roman" w:eastAsia="Times New Roman" w:hAnsi="Times New Roman" w:cs="Times New Roman"/>
          <w:sz w:val="28"/>
          <w:szCs w:val="28"/>
        </w:rPr>
        <w:t>аможенно</w:t>
      </w:r>
      <w:proofErr w:type="spellEnd"/>
      <w:r w:rsidRPr="00A718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 регулировании в </w:t>
      </w:r>
      <w:r w:rsidRPr="00A7180B">
        <w:rPr>
          <w:rFonts w:ascii="Times New Roman" w:hAnsi="Times New Roman" w:cs="Times New Roman"/>
          <w:sz w:val="28"/>
          <w:szCs w:val="28"/>
        </w:rPr>
        <w:t>Республик</w:t>
      </w:r>
      <w:r w:rsidRPr="00A7180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7180B">
        <w:rPr>
          <w:rFonts w:ascii="Times New Roman" w:hAnsi="Times New Roman" w:cs="Times New Roman"/>
          <w:sz w:val="28"/>
          <w:szCs w:val="28"/>
        </w:rPr>
        <w:t xml:space="preserve"> Казахстан</w:t>
      </w:r>
      <w:proofErr w:type="gramStart"/>
      <w:r w:rsidRPr="00A7180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7180B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proofErr w:type="gramEnd"/>
      <w:r w:rsidRPr="00A7180B">
        <w:rPr>
          <w:rFonts w:ascii="Times New Roman" w:hAnsi="Times New Roman" w:cs="Times New Roman"/>
          <w:i/>
          <w:sz w:val="28"/>
          <w:szCs w:val="28"/>
          <w:lang w:val="kk-KZ"/>
        </w:rPr>
        <w:t>далее-Кодекс).</w:t>
      </w:r>
    </w:p>
    <w:p w:rsidR="0043007A" w:rsidRPr="00A7180B" w:rsidRDefault="0043007A" w:rsidP="00430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80B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A7180B">
        <w:rPr>
          <w:rFonts w:ascii="Times New Roman" w:eastAsia="Times New Roman" w:hAnsi="Times New Roman" w:cs="Times New Roman"/>
          <w:sz w:val="28"/>
          <w:szCs w:val="28"/>
        </w:rPr>
        <w:t>Прежде всего, в соответствии со статьей</w:t>
      </w:r>
      <w:bookmarkStart w:id="0" w:name="_GoBack"/>
      <w:bookmarkEnd w:id="0"/>
      <w:r w:rsidRPr="00A7180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180B">
        <w:rPr>
          <w:rFonts w:ascii="Times New Roman" w:eastAsia="Times New Roman" w:hAnsi="Times New Roman" w:cs="Times New Roman"/>
          <w:sz w:val="28"/>
          <w:szCs w:val="28"/>
          <w:lang w:val="kk-KZ"/>
        </w:rPr>
        <w:t>29К</w:t>
      </w:r>
      <w:proofErr w:type="spellStart"/>
      <w:r w:rsidRPr="00A7180B">
        <w:rPr>
          <w:rFonts w:ascii="Times New Roman" w:eastAsia="Times New Roman" w:hAnsi="Times New Roman" w:cs="Times New Roman"/>
          <w:sz w:val="28"/>
          <w:szCs w:val="28"/>
        </w:rPr>
        <w:t>одекса</w:t>
      </w:r>
      <w:proofErr w:type="spellEnd"/>
      <w:r w:rsidRPr="00A7180B">
        <w:rPr>
          <w:rFonts w:ascii="Times New Roman" w:eastAsia="Times New Roman" w:hAnsi="Times New Roman" w:cs="Times New Roman"/>
          <w:sz w:val="28"/>
          <w:szCs w:val="28"/>
        </w:rPr>
        <w:t xml:space="preserve"> статус уполномоченного экономического оператора может получить только юридическое лицо, созданное в соответствии с законодательством </w:t>
      </w:r>
      <w:r w:rsidRPr="00A7180B">
        <w:rPr>
          <w:rFonts w:ascii="Times New Roman" w:eastAsia="Times New Roman" w:hAnsi="Times New Roman" w:cs="Times New Roman"/>
          <w:sz w:val="28"/>
          <w:szCs w:val="28"/>
          <w:lang w:val="kk-KZ"/>
        </w:rPr>
        <w:t>Республики</w:t>
      </w:r>
      <w:r w:rsidRPr="00A7180B">
        <w:rPr>
          <w:rFonts w:ascii="Times New Roman" w:eastAsia="Times New Roman" w:hAnsi="Times New Roman" w:cs="Times New Roman"/>
          <w:sz w:val="28"/>
          <w:szCs w:val="28"/>
        </w:rPr>
        <w:t xml:space="preserve"> Казахстан</w:t>
      </w:r>
      <w:r w:rsidRPr="00A718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включенное реестр</w:t>
      </w:r>
      <w:r w:rsidRPr="00A7180B"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Pr="00A7180B">
        <w:rPr>
          <w:rFonts w:ascii="Times New Roman" w:hAnsi="Times New Roman" w:cs="Times New Roman"/>
          <w:sz w:val="28"/>
          <w:szCs w:val="28"/>
        </w:rPr>
        <w:t>полномоченны</w:t>
      </w:r>
      <w:proofErr w:type="spellEnd"/>
      <w:r w:rsidRPr="00A7180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A7180B">
        <w:rPr>
          <w:rFonts w:ascii="Times New Roman" w:hAnsi="Times New Roman" w:cs="Times New Roman"/>
          <w:sz w:val="28"/>
          <w:szCs w:val="28"/>
        </w:rPr>
        <w:t xml:space="preserve"> экономически</w:t>
      </w:r>
      <w:r w:rsidRPr="00A7180B">
        <w:rPr>
          <w:rFonts w:ascii="Times New Roman" w:hAnsi="Times New Roman" w:cs="Times New Roman"/>
          <w:sz w:val="28"/>
          <w:szCs w:val="28"/>
          <w:lang w:val="kk-KZ"/>
        </w:rPr>
        <w:t>х</w:t>
      </w:r>
      <w:proofErr w:type="spellStart"/>
      <w:r w:rsidRPr="00A7180B">
        <w:rPr>
          <w:rFonts w:ascii="Times New Roman" w:hAnsi="Times New Roman" w:cs="Times New Roman"/>
          <w:sz w:val="28"/>
          <w:szCs w:val="28"/>
        </w:rPr>
        <w:t>операторо</w:t>
      </w:r>
      <w:proofErr w:type="spellEnd"/>
      <w:r w:rsidRPr="00A7180B">
        <w:rPr>
          <w:rFonts w:ascii="Times New Roman" w:hAnsi="Times New Roman" w:cs="Times New Roman"/>
          <w:sz w:val="28"/>
          <w:szCs w:val="28"/>
          <w:lang w:val="kk-KZ"/>
        </w:rPr>
        <w:t>в (далее-УЭО)</w:t>
      </w:r>
      <w:r w:rsidRPr="00A7180B">
        <w:rPr>
          <w:rFonts w:ascii="Times New Roman" w:hAnsi="Times New Roman" w:cs="Times New Roman"/>
          <w:sz w:val="28"/>
          <w:szCs w:val="28"/>
        </w:rPr>
        <w:t xml:space="preserve">, отвечающее </w:t>
      </w:r>
      <w:proofErr w:type="gramStart"/>
      <w:r w:rsidRPr="00A7180B">
        <w:rPr>
          <w:rFonts w:ascii="Times New Roman" w:hAnsi="Times New Roman" w:cs="Times New Roman"/>
          <w:sz w:val="28"/>
          <w:szCs w:val="28"/>
        </w:rPr>
        <w:t>условиям</w:t>
      </w:r>
      <w:proofErr w:type="gramEnd"/>
      <w:r w:rsidRPr="00A7180B">
        <w:rPr>
          <w:rFonts w:ascii="Times New Roman" w:hAnsi="Times New Roman" w:cs="Times New Roman"/>
          <w:sz w:val="28"/>
          <w:szCs w:val="28"/>
        </w:rPr>
        <w:t xml:space="preserve"> указанным в статье </w:t>
      </w:r>
      <w:r w:rsidRPr="00A7180B">
        <w:rPr>
          <w:rFonts w:ascii="Times New Roman" w:hAnsi="Times New Roman" w:cs="Times New Roman"/>
          <w:sz w:val="28"/>
          <w:szCs w:val="28"/>
          <w:lang w:val="kk-KZ"/>
        </w:rPr>
        <w:t>53</w:t>
      </w:r>
      <w:r w:rsidRPr="00A7180B">
        <w:rPr>
          <w:rFonts w:ascii="Times New Roman" w:hAnsi="Times New Roman" w:cs="Times New Roman"/>
          <w:sz w:val="28"/>
          <w:szCs w:val="28"/>
        </w:rPr>
        <w:t>2 Кодекса, которое вправе пользоваться специальными упрощениями, предусмотренными </w:t>
      </w:r>
      <w:hyperlink r:id="rId4" w:anchor="z667" w:history="1">
        <w:r w:rsidRPr="00A718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5</w:t>
        </w:r>
      </w:hyperlink>
      <w:r w:rsidRPr="00A718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36</w:t>
      </w:r>
      <w:r w:rsidRPr="00A7180B">
        <w:rPr>
          <w:rFonts w:ascii="Times New Roman" w:hAnsi="Times New Roman" w:cs="Times New Roman"/>
          <w:sz w:val="28"/>
          <w:szCs w:val="28"/>
        </w:rPr>
        <w:t>Кодекса.</w:t>
      </w:r>
    </w:p>
    <w:p w:rsidR="0043007A" w:rsidRPr="00A7180B" w:rsidRDefault="0043007A" w:rsidP="004300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718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УЭО </w:t>
      </w:r>
      <w:r w:rsidRPr="00A7180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должен </w:t>
      </w:r>
      <w:proofErr w:type="spellStart"/>
      <w:r w:rsidRPr="00A718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соответств</w:t>
      </w:r>
      <w:proofErr w:type="spellEnd"/>
      <w:r w:rsidRPr="00A7180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овать</w:t>
      </w:r>
      <w:r w:rsidRPr="00A718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следующим общим критериям: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1. Условиями включения юридического лица в реестр уполномоченных экономических операторов с выдачей свидетельства первого типа являются: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1) осуществление юридическим лицом </w:t>
      </w:r>
      <w:r w:rsidRPr="00A7180B">
        <w:rPr>
          <w:sz w:val="28"/>
          <w:szCs w:val="28"/>
          <w:lang w:val="kk-KZ"/>
        </w:rPr>
        <w:t>ВЭД</w:t>
      </w:r>
      <w:r w:rsidRPr="00A7180B">
        <w:rPr>
          <w:sz w:val="28"/>
          <w:szCs w:val="28"/>
        </w:rPr>
        <w:t>, деятельности в сфере таможенного дела в качестве таможенного представителя, владельца склада таможенного</w:t>
      </w:r>
      <w:r w:rsidRPr="00A7180B">
        <w:rPr>
          <w:sz w:val="28"/>
          <w:szCs w:val="28"/>
          <w:lang w:val="kk-KZ"/>
        </w:rPr>
        <w:t xml:space="preserve"> либо </w:t>
      </w:r>
      <w:r w:rsidRPr="00A7180B">
        <w:rPr>
          <w:sz w:val="28"/>
          <w:szCs w:val="28"/>
        </w:rPr>
        <w:t>временного хранения не менее трех лет</w:t>
      </w:r>
      <w:r w:rsidRPr="00A7180B">
        <w:rPr>
          <w:sz w:val="28"/>
          <w:szCs w:val="28"/>
          <w:lang w:val="kk-KZ"/>
        </w:rPr>
        <w:t>,</w:t>
      </w:r>
      <w:r w:rsidRPr="00A7180B">
        <w:rPr>
          <w:sz w:val="28"/>
          <w:szCs w:val="28"/>
        </w:rPr>
        <w:t xml:space="preserve"> осуществление деятельности в качестве таможенного перевозчика не менее двух лет до дня регистрации в уполномоченном органе заявления о включении в реестр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, в течение которых: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</w:t>
      </w:r>
      <w:proofErr w:type="gramStart"/>
      <w:r w:rsidRPr="00A7180B">
        <w:rPr>
          <w:sz w:val="28"/>
          <w:szCs w:val="28"/>
          <w:u w:val="single"/>
        </w:rPr>
        <w:t>лицами</w:t>
      </w:r>
      <w:r w:rsidRPr="00A7180B">
        <w:rPr>
          <w:sz w:val="28"/>
          <w:szCs w:val="28"/>
        </w:rPr>
        <w:t xml:space="preserve">, осуществляющими </w:t>
      </w:r>
      <w:r w:rsidRPr="00A7180B">
        <w:rPr>
          <w:sz w:val="28"/>
          <w:szCs w:val="28"/>
          <w:lang w:val="kk-KZ"/>
        </w:rPr>
        <w:t>ВЭД</w:t>
      </w:r>
      <w:r w:rsidRPr="00A7180B">
        <w:rPr>
          <w:sz w:val="28"/>
          <w:szCs w:val="28"/>
        </w:rPr>
        <w:t>, за исключением услуг по перевозке товаров, за каждый год было подано деклараций на товары в количестве не менее десяти или суммарная стоимость перемещенных товаров через таможенную границу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 xml:space="preserve"> за каждый год составляет величину не менее суммы, эквивалентной </w:t>
      </w:r>
      <w:r w:rsidRPr="00A7180B">
        <w:rPr>
          <w:b/>
          <w:sz w:val="28"/>
          <w:szCs w:val="28"/>
        </w:rPr>
        <w:t>пятистам тысячам евро по курсу валют</w:t>
      </w:r>
      <w:r w:rsidRPr="00A7180B">
        <w:rPr>
          <w:sz w:val="28"/>
          <w:szCs w:val="28"/>
        </w:rPr>
        <w:t>, действующему на день регистрации заявления в уполномоченном органе;</w:t>
      </w:r>
      <w:proofErr w:type="gramEnd"/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</w:t>
      </w:r>
      <w:r w:rsidRPr="00A7180B">
        <w:rPr>
          <w:sz w:val="28"/>
          <w:szCs w:val="28"/>
          <w:u w:val="single"/>
        </w:rPr>
        <w:t>лицами</w:t>
      </w:r>
      <w:r w:rsidRPr="00A7180B">
        <w:rPr>
          <w:sz w:val="28"/>
          <w:szCs w:val="28"/>
        </w:rPr>
        <w:t xml:space="preserve">, осуществляющими </w:t>
      </w:r>
      <w:r w:rsidRPr="00A7180B">
        <w:rPr>
          <w:sz w:val="28"/>
          <w:szCs w:val="28"/>
          <w:lang w:val="kk-KZ"/>
        </w:rPr>
        <w:t>ВЭД</w:t>
      </w:r>
      <w:r w:rsidRPr="00A7180B">
        <w:rPr>
          <w:sz w:val="28"/>
          <w:szCs w:val="28"/>
        </w:rPr>
        <w:t xml:space="preserve"> по оказанию услуг по перевозке товаров, за каждый год было подано </w:t>
      </w:r>
      <w:r w:rsidRPr="00A7180B">
        <w:rPr>
          <w:b/>
          <w:sz w:val="28"/>
          <w:szCs w:val="28"/>
        </w:rPr>
        <w:t>не менее двухсот пятидесяти</w:t>
      </w:r>
      <w:r w:rsidRPr="00A7180B">
        <w:rPr>
          <w:sz w:val="28"/>
          <w:szCs w:val="28"/>
        </w:rPr>
        <w:t xml:space="preserve"> транзитных деклараций;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</w:t>
      </w:r>
      <w:proofErr w:type="gramStart"/>
      <w:r w:rsidRPr="00A7180B">
        <w:rPr>
          <w:sz w:val="28"/>
          <w:szCs w:val="28"/>
          <w:u w:val="single"/>
        </w:rPr>
        <w:t>лицами</w:t>
      </w:r>
      <w:r w:rsidRPr="00A7180B">
        <w:rPr>
          <w:sz w:val="28"/>
          <w:szCs w:val="28"/>
        </w:rPr>
        <w:t xml:space="preserve">, осуществляющими деятельность в сфере таможенного дела в качестве таможенного представителя, за каждый год было подано таможенных деклараций в количестве </w:t>
      </w:r>
      <w:r w:rsidRPr="00A7180B">
        <w:rPr>
          <w:b/>
          <w:sz w:val="28"/>
          <w:szCs w:val="28"/>
        </w:rPr>
        <w:t>не менее двухсот</w:t>
      </w:r>
      <w:r w:rsidRPr="00A7180B">
        <w:rPr>
          <w:sz w:val="28"/>
          <w:szCs w:val="28"/>
        </w:rPr>
        <w:t xml:space="preserve"> или суммарная стоимость товаров, заявленная в поданных ими таможенных декларациях, за каждый год составляет величину не менее суммы, эквивалентной </w:t>
      </w:r>
      <w:r w:rsidRPr="00A7180B">
        <w:rPr>
          <w:b/>
          <w:sz w:val="28"/>
          <w:szCs w:val="28"/>
        </w:rPr>
        <w:t>пятистам тысячам евро по курсу валют</w:t>
      </w:r>
      <w:r w:rsidRPr="00A7180B">
        <w:rPr>
          <w:sz w:val="28"/>
          <w:szCs w:val="28"/>
        </w:rPr>
        <w:t>, действующему на день регистрации заявления в уполномоченном органе;</w:t>
      </w:r>
      <w:proofErr w:type="gramEnd"/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lastRenderedPageBreak/>
        <w:t xml:space="preserve">      </w:t>
      </w:r>
      <w:r w:rsidRPr="00A7180B">
        <w:rPr>
          <w:sz w:val="28"/>
          <w:szCs w:val="28"/>
          <w:u w:val="single"/>
        </w:rPr>
        <w:t>лицами</w:t>
      </w:r>
      <w:r w:rsidRPr="00A7180B">
        <w:rPr>
          <w:sz w:val="28"/>
          <w:szCs w:val="28"/>
        </w:rPr>
        <w:t xml:space="preserve">, осуществляющими деятельность в сфере таможенного дела в качестве владельцев складов временного хранения, таможенных складов, осуществлено хранение товаров, суммарная стоимость которых за каждый год составляет величину не менее суммы, эквивалентной </w:t>
      </w:r>
      <w:r w:rsidRPr="00A7180B">
        <w:rPr>
          <w:b/>
          <w:sz w:val="28"/>
          <w:szCs w:val="28"/>
        </w:rPr>
        <w:t>пятистам тысячам евро по курсу валют</w:t>
      </w:r>
      <w:r w:rsidRPr="00A7180B">
        <w:rPr>
          <w:sz w:val="28"/>
          <w:szCs w:val="28"/>
        </w:rPr>
        <w:t>, действующему на день регистрации заявления в уполномоченном органе;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</w:t>
      </w:r>
      <w:r w:rsidRPr="00A7180B">
        <w:rPr>
          <w:sz w:val="28"/>
          <w:szCs w:val="28"/>
          <w:u w:val="single"/>
        </w:rPr>
        <w:t>лицами</w:t>
      </w:r>
      <w:r w:rsidRPr="00A7180B">
        <w:rPr>
          <w:sz w:val="28"/>
          <w:szCs w:val="28"/>
        </w:rPr>
        <w:t xml:space="preserve">, осуществляющими деятельность в сфере таможенного дела в качестве таможенного перевозчика, за каждый год было подано </w:t>
      </w:r>
      <w:r w:rsidRPr="00A7180B">
        <w:rPr>
          <w:b/>
          <w:sz w:val="28"/>
          <w:szCs w:val="28"/>
        </w:rPr>
        <w:t xml:space="preserve">не менее двухсот пятидесяти </w:t>
      </w:r>
      <w:r w:rsidRPr="00A7180B">
        <w:rPr>
          <w:sz w:val="28"/>
          <w:szCs w:val="28"/>
        </w:rPr>
        <w:t>транзитных деклараций;</w:t>
      </w:r>
    </w:p>
    <w:p w:rsidR="0043007A" w:rsidRPr="00A7180B" w:rsidRDefault="0043007A" w:rsidP="0043007A">
      <w:pPr>
        <w:pStyle w:val="a4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2) обеспечение исполнения обязанностей уполномоченного экономического оператора, предоставленное в соответствии со </w:t>
      </w:r>
      <w:hyperlink r:id="rId5" w:anchor="z535" w:history="1">
        <w:r w:rsidRPr="00A7180B">
          <w:rPr>
            <w:rStyle w:val="a3"/>
            <w:color w:val="000000" w:themeColor="text1"/>
            <w:sz w:val="28"/>
            <w:szCs w:val="28"/>
          </w:rPr>
          <w:t>статьей 535</w:t>
        </w:r>
      </w:hyperlink>
      <w:r w:rsidRPr="00A7180B">
        <w:rPr>
          <w:sz w:val="28"/>
          <w:szCs w:val="28"/>
        </w:rPr>
        <w:t xml:space="preserve"> настоящего Кодекса;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A7180B">
        <w:rPr>
          <w:sz w:val="28"/>
          <w:szCs w:val="28"/>
        </w:rPr>
        <w:t>      3) отсутствие во всех государствах – членах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 xml:space="preserve"> на день регистрации заявления в уполномоченном органе не исполненной в установленный срок обязанности по уплате таможенных платежей, налогов, специальных, антидемпинговых, компенсационных пошлин, пеней, процентов;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4) отсутствие у юридического лица на день регистрации заявления в уполномоченном органе задолженности (недоимки) в соответствии с налоговым законодательством Республики Казахстан;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5) отсутствие фактов привлечения этого юридического лица к административной ответственности в течение одного года до дня регистрации заявления в уполномоченном органе: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за административные правонарушения в соответствии со статьями </w:t>
      </w:r>
      <w:hyperlink r:id="rId6" w:anchor="z1785" w:history="1">
        <w:r w:rsidRPr="00A7180B">
          <w:rPr>
            <w:rStyle w:val="a3"/>
            <w:color w:val="000000" w:themeColor="text1"/>
            <w:sz w:val="28"/>
            <w:szCs w:val="28"/>
          </w:rPr>
          <w:t>527</w:t>
        </w:r>
      </w:hyperlink>
      <w:r w:rsidRPr="00A7180B">
        <w:rPr>
          <w:color w:val="000000" w:themeColor="text1"/>
          <w:sz w:val="28"/>
          <w:szCs w:val="28"/>
        </w:rPr>
        <w:t xml:space="preserve">, </w:t>
      </w:r>
      <w:hyperlink r:id="rId7" w:anchor="z1797" w:history="1">
        <w:r w:rsidRPr="00A7180B">
          <w:rPr>
            <w:rStyle w:val="a3"/>
            <w:color w:val="000000" w:themeColor="text1"/>
            <w:sz w:val="28"/>
            <w:szCs w:val="28"/>
          </w:rPr>
          <w:t>534</w:t>
        </w:r>
      </w:hyperlink>
      <w:r w:rsidRPr="00A7180B">
        <w:rPr>
          <w:color w:val="000000" w:themeColor="text1"/>
          <w:sz w:val="28"/>
          <w:szCs w:val="28"/>
        </w:rPr>
        <w:t xml:space="preserve">, </w:t>
      </w:r>
      <w:hyperlink r:id="rId8" w:anchor="z1820" w:history="1">
        <w:r w:rsidRPr="00A7180B">
          <w:rPr>
            <w:rStyle w:val="a3"/>
            <w:color w:val="000000" w:themeColor="text1"/>
            <w:sz w:val="28"/>
            <w:szCs w:val="28"/>
          </w:rPr>
          <w:t>548</w:t>
        </w:r>
      </w:hyperlink>
      <w:r w:rsidRPr="00A7180B">
        <w:rPr>
          <w:color w:val="000000" w:themeColor="text1"/>
          <w:sz w:val="28"/>
          <w:szCs w:val="28"/>
        </w:rPr>
        <w:t xml:space="preserve">, </w:t>
      </w:r>
      <w:hyperlink r:id="rId9" w:anchor="z1823" w:history="1">
        <w:r w:rsidRPr="00A7180B">
          <w:rPr>
            <w:rStyle w:val="a3"/>
            <w:color w:val="000000" w:themeColor="text1"/>
            <w:sz w:val="28"/>
            <w:szCs w:val="28"/>
          </w:rPr>
          <w:t>549</w:t>
        </w:r>
      </w:hyperlink>
      <w:r w:rsidRPr="00A7180B">
        <w:rPr>
          <w:color w:val="000000" w:themeColor="text1"/>
          <w:sz w:val="28"/>
          <w:szCs w:val="28"/>
        </w:rPr>
        <w:t xml:space="preserve">, </w:t>
      </w:r>
      <w:hyperlink r:id="rId10" w:anchor="z1824" w:history="1">
        <w:r w:rsidRPr="00A7180B">
          <w:rPr>
            <w:rStyle w:val="a3"/>
            <w:color w:val="000000" w:themeColor="text1"/>
            <w:sz w:val="28"/>
            <w:szCs w:val="28"/>
          </w:rPr>
          <w:t>550</w:t>
        </w:r>
      </w:hyperlink>
      <w:r w:rsidRPr="00A7180B">
        <w:rPr>
          <w:color w:val="000000" w:themeColor="text1"/>
          <w:sz w:val="28"/>
          <w:szCs w:val="28"/>
        </w:rPr>
        <w:t xml:space="preserve">, </w:t>
      </w:r>
      <w:hyperlink r:id="rId11" w:anchor="z1825" w:history="1">
        <w:r w:rsidRPr="00A7180B">
          <w:rPr>
            <w:rStyle w:val="a3"/>
            <w:color w:val="000000" w:themeColor="text1"/>
            <w:sz w:val="28"/>
            <w:szCs w:val="28"/>
          </w:rPr>
          <w:t>551</w:t>
        </w:r>
      </w:hyperlink>
      <w:r w:rsidRPr="00A7180B">
        <w:rPr>
          <w:color w:val="000000" w:themeColor="text1"/>
          <w:sz w:val="28"/>
          <w:szCs w:val="28"/>
        </w:rPr>
        <w:t xml:space="preserve">, </w:t>
      </w:r>
      <w:hyperlink r:id="rId12" w:anchor="z1829" w:history="1">
        <w:r w:rsidRPr="00A7180B">
          <w:rPr>
            <w:rStyle w:val="a3"/>
            <w:color w:val="000000" w:themeColor="text1"/>
            <w:sz w:val="28"/>
            <w:szCs w:val="28"/>
          </w:rPr>
          <w:t>552</w:t>
        </w:r>
      </w:hyperlink>
      <w:r w:rsidRPr="00A7180B">
        <w:rPr>
          <w:color w:val="000000" w:themeColor="text1"/>
          <w:sz w:val="28"/>
          <w:szCs w:val="28"/>
        </w:rPr>
        <w:t xml:space="preserve"> и </w:t>
      </w:r>
      <w:hyperlink r:id="rId13" w:anchor="z1837" w:history="1">
        <w:r w:rsidRPr="00A7180B">
          <w:rPr>
            <w:rStyle w:val="a3"/>
            <w:color w:val="000000" w:themeColor="text1"/>
            <w:sz w:val="28"/>
            <w:szCs w:val="28"/>
          </w:rPr>
          <w:t>558</w:t>
        </w:r>
      </w:hyperlink>
      <w:r w:rsidRPr="00A7180B">
        <w:rPr>
          <w:sz w:val="28"/>
          <w:szCs w:val="28"/>
        </w:rPr>
        <w:t>Кодекса Республики Казахстан об административных правонарушениях;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за административные правонарушения на территории других государств – членов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 xml:space="preserve">, привлечение к </w:t>
      </w:r>
      <w:proofErr w:type="gramStart"/>
      <w:r w:rsidRPr="00A7180B">
        <w:rPr>
          <w:sz w:val="28"/>
          <w:szCs w:val="28"/>
        </w:rPr>
        <w:t>ответственности</w:t>
      </w:r>
      <w:proofErr w:type="gramEnd"/>
      <w:r w:rsidRPr="00A7180B">
        <w:rPr>
          <w:sz w:val="28"/>
          <w:szCs w:val="28"/>
        </w:rPr>
        <w:t xml:space="preserve"> за совершение которых законодательством государств – членов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 xml:space="preserve">определено в качестве основания для отказа во включении в реестр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; 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6) отсутствие фактов привлечения физических лиц государств – членов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 xml:space="preserve">, являющихся акционерами этого юридического лица, имеющими десять и более процентов акций юридического лица, претендующего на включение в реестр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, его учредителями (участниками), руководителями, главными бухгалтерами, к уголовной ответственности: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в соответствии со статьями 209, 214 и 250 У</w:t>
      </w:r>
      <w:r w:rsidRPr="00A7180B">
        <w:rPr>
          <w:sz w:val="28"/>
          <w:szCs w:val="28"/>
          <w:lang w:val="kk-KZ"/>
        </w:rPr>
        <w:t xml:space="preserve">К РК </w:t>
      </w:r>
      <w:r w:rsidRPr="00A7180B">
        <w:rPr>
          <w:sz w:val="28"/>
          <w:szCs w:val="28"/>
        </w:rPr>
        <w:t xml:space="preserve">от 16 июля 1997 года, а также со статьями </w:t>
      </w:r>
      <w:hyperlink r:id="rId14" w:anchor="z883" w:history="1">
        <w:r w:rsidRPr="00A7180B">
          <w:rPr>
            <w:rStyle w:val="a3"/>
            <w:color w:val="000000" w:themeColor="text1"/>
            <w:sz w:val="28"/>
            <w:szCs w:val="28"/>
          </w:rPr>
          <w:t>234</w:t>
        </w:r>
      </w:hyperlink>
      <w:r w:rsidRPr="00A7180B">
        <w:rPr>
          <w:color w:val="000000" w:themeColor="text1"/>
          <w:sz w:val="28"/>
          <w:szCs w:val="28"/>
        </w:rPr>
        <w:t xml:space="preserve">, </w:t>
      </w:r>
      <w:hyperlink r:id="rId15" w:anchor="z888" w:history="1">
        <w:r w:rsidRPr="00A7180B">
          <w:rPr>
            <w:rStyle w:val="a3"/>
            <w:color w:val="000000" w:themeColor="text1"/>
            <w:sz w:val="28"/>
            <w:szCs w:val="28"/>
          </w:rPr>
          <w:t>236</w:t>
        </w:r>
      </w:hyperlink>
      <w:r w:rsidRPr="00A7180B">
        <w:rPr>
          <w:color w:val="000000" w:themeColor="text1"/>
          <w:sz w:val="28"/>
          <w:szCs w:val="28"/>
        </w:rPr>
        <w:t xml:space="preserve"> и </w:t>
      </w:r>
      <w:hyperlink r:id="rId16" w:anchor="z1060" w:history="1">
        <w:r w:rsidRPr="00A7180B">
          <w:rPr>
            <w:rStyle w:val="a3"/>
            <w:color w:val="000000" w:themeColor="text1"/>
            <w:sz w:val="28"/>
            <w:szCs w:val="28"/>
          </w:rPr>
          <w:t>286</w:t>
        </w:r>
      </w:hyperlink>
      <w:r w:rsidRPr="00A7180B">
        <w:rPr>
          <w:sz w:val="28"/>
          <w:szCs w:val="28"/>
        </w:rPr>
        <w:t>У</w:t>
      </w:r>
      <w:r w:rsidRPr="00A7180B">
        <w:rPr>
          <w:sz w:val="28"/>
          <w:szCs w:val="28"/>
          <w:lang w:val="kk-KZ"/>
        </w:rPr>
        <w:t xml:space="preserve">К </w:t>
      </w:r>
      <w:r w:rsidRPr="00A7180B">
        <w:rPr>
          <w:sz w:val="28"/>
          <w:szCs w:val="28"/>
        </w:rPr>
        <w:t>Р</w:t>
      </w:r>
      <w:r w:rsidRPr="00A7180B">
        <w:rPr>
          <w:sz w:val="28"/>
          <w:szCs w:val="28"/>
          <w:lang w:val="kk-KZ"/>
        </w:rPr>
        <w:t>К</w:t>
      </w:r>
      <w:r w:rsidRPr="00A7180B">
        <w:rPr>
          <w:sz w:val="28"/>
          <w:szCs w:val="28"/>
        </w:rPr>
        <w:t xml:space="preserve"> от 3 июля 2014 года, и наличия непогашенной судимости по таким статьям;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за уголовные правонарушения на территории других государств – членов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>, производство по которым отнесено к ведению таможенных и иных государственных органов таких государств – членов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 xml:space="preserve"> и привлечение к </w:t>
      </w:r>
      <w:proofErr w:type="gramStart"/>
      <w:r w:rsidRPr="00A7180B">
        <w:rPr>
          <w:sz w:val="28"/>
          <w:szCs w:val="28"/>
        </w:rPr>
        <w:t>ответственности</w:t>
      </w:r>
      <w:proofErr w:type="gramEnd"/>
      <w:r w:rsidRPr="00A7180B">
        <w:rPr>
          <w:sz w:val="28"/>
          <w:szCs w:val="28"/>
        </w:rPr>
        <w:t xml:space="preserve"> за совершение которых законодательством государств – членов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 xml:space="preserve"> определено в качестве основания для отказа во включении в реестр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7) наличие системы учета товаров, отвечающей требованиям, установленным уполномоченным органом, позволяющей сопоставлять </w:t>
      </w:r>
      <w:r w:rsidRPr="00A7180B">
        <w:rPr>
          <w:sz w:val="28"/>
          <w:szCs w:val="28"/>
        </w:rPr>
        <w:lastRenderedPageBreak/>
        <w:t>сведения, представленные таможенным органам при совершении таможенных операций, со сведениями о проведении хозяйственных операций и обеспечивающей доступ (в том числе удаленный) таможенных органов к таким сведениям. Комиссия вправе определять типовые требования к системе учета товаров;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8) наличие договора (соглашения) о пользовании информационной системой электронных счетов-фактур.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2. </w:t>
      </w:r>
      <w:proofErr w:type="gramStart"/>
      <w:r w:rsidRPr="00A7180B">
        <w:rPr>
          <w:sz w:val="28"/>
          <w:szCs w:val="28"/>
        </w:rPr>
        <w:t>Информация о статьях административного и уголовного законодательства государств – членов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>, предусматривающих административную и уголовную ответственность за правонарушения указанные в подпунктах 5) и 6) пункта 1 настоящей статьи, с указанием составов и санкций таких административных и уголовных правонарушений направляется таможенными органами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>в Комиссию для формирования общего перечня таких статей и их размещения на официальном сайте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 xml:space="preserve">. </w:t>
      </w:r>
      <w:proofErr w:type="gramEnd"/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A7180B">
        <w:rPr>
          <w:sz w:val="28"/>
          <w:szCs w:val="28"/>
        </w:rPr>
        <w:t xml:space="preserve">      3. Условиями включения юридического лица в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 с выдачей свидетельства второго типа являются: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1) условия, указанные в подпунктах 1), 3), 4), 5), 6), 7) и 8) пункта 1 настоящей статьи;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A7180B">
        <w:rPr>
          <w:sz w:val="28"/>
          <w:szCs w:val="28"/>
        </w:rPr>
        <w:t>      2) соответствие финансовой устойчивости этого юридического лица значению, определенному в соответствии с пунктом 6 настоящей статьи;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A7180B">
        <w:rPr>
          <w:sz w:val="28"/>
          <w:szCs w:val="28"/>
        </w:rPr>
        <w:t xml:space="preserve">   3) нахождение в собственности, хозяйственном ведении, оперативном управлении или аренде сооружений, помещений (частей помещений) и (или) открытых площадок (частей открытых площадок), предназначенных для временного хранения товаров. </w:t>
      </w:r>
      <w:proofErr w:type="gramStart"/>
      <w:r w:rsidRPr="00A7180B">
        <w:rPr>
          <w:sz w:val="28"/>
          <w:szCs w:val="28"/>
        </w:rPr>
        <w:t>Если сооружения, помещения (части помещений) и (или) открытые площадки (части открытых площадок) находятся в аренде на день подачи заявления, договор аренды в отношении таких сооружений, помещений (частей помещений) и (или) открытых площадок (частей открытых площадок) должен быть заключен на срок не менее одного года;</w:t>
      </w:r>
      <w:proofErr w:type="gramEnd"/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A7180B">
        <w:rPr>
          <w:sz w:val="28"/>
          <w:szCs w:val="28"/>
        </w:rPr>
        <w:t xml:space="preserve">4) соблюдение определяемых Комиссией требований к сооружениям, помещениям (частям помещений) и (или) открытым площадкам (частям открытых площадок), на территории которых будет осуществляться временное хранение товаров, завершение действия таможенной процедуры таможенного транзита и (или) проводиться таможенный контроль, к транспортным средствам и работникам юридического лица, претендующего на включение в реестр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.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 4. В случае</w:t>
      </w:r>
      <w:proofErr w:type="gramStart"/>
      <w:r w:rsidRPr="00A7180B">
        <w:rPr>
          <w:sz w:val="28"/>
          <w:szCs w:val="28"/>
        </w:rPr>
        <w:t>,</w:t>
      </w:r>
      <w:proofErr w:type="gramEnd"/>
      <w:r w:rsidRPr="00A7180B">
        <w:rPr>
          <w:sz w:val="28"/>
          <w:szCs w:val="28"/>
        </w:rPr>
        <w:t xml:space="preserve"> если финансовая устойчивость юридического лица, осуществляющего деятельность по производству товаров и (или) экспортирующего товары, не соответствует значению, определенному в соответствии с пунктом 6 настоящей статьи, условием включения такого юридического лица в реестр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 с выдачей свидетельства второго типа является предоставление обеспечения исполнения обязанностей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 в размере, эквивалентном не менее чем ста пятидесяти тысячам евро по курсу валют, действующему на день регистрации заявления в уполномоченном органе. 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lastRenderedPageBreak/>
        <w:t xml:space="preserve">      5. Условиями включения юридического лица в реестр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 с выдачей свидетельства третьего типа являются: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A7180B">
        <w:rPr>
          <w:sz w:val="28"/>
          <w:szCs w:val="28"/>
        </w:rPr>
        <w:t xml:space="preserve">      1) юридическое лицо включено в реестр </w:t>
      </w:r>
      <w:r w:rsidRPr="00A7180B">
        <w:rPr>
          <w:sz w:val="28"/>
          <w:szCs w:val="28"/>
          <w:lang w:val="kk-KZ"/>
        </w:rPr>
        <w:t xml:space="preserve">УЭО </w:t>
      </w:r>
      <w:r w:rsidRPr="00A7180B">
        <w:rPr>
          <w:sz w:val="28"/>
          <w:szCs w:val="28"/>
        </w:rPr>
        <w:t xml:space="preserve">с выдачей свидетельства первого или второго типа в течение не менее двух лет до дня регистрации заявления в уполномоченном органе. </w:t>
      </w:r>
      <w:proofErr w:type="gramStart"/>
      <w:r w:rsidRPr="00A7180B">
        <w:rPr>
          <w:sz w:val="28"/>
          <w:szCs w:val="28"/>
        </w:rPr>
        <w:t xml:space="preserve">В указанный срок не включается период, в течение которого действие свидетельства приостановлено в соответствии с </w:t>
      </w:r>
      <w:hyperlink r:id="rId17" w:anchor="z7756" w:history="1">
        <w:r w:rsidRPr="00A7180B">
          <w:rPr>
            <w:rStyle w:val="a3"/>
            <w:color w:val="000000" w:themeColor="text1"/>
            <w:sz w:val="28"/>
            <w:szCs w:val="28"/>
            <w:u w:val="none"/>
          </w:rPr>
          <w:t>пунктом 1</w:t>
        </w:r>
      </w:hyperlink>
      <w:r w:rsidRPr="00A7180B">
        <w:rPr>
          <w:sz w:val="28"/>
          <w:szCs w:val="28"/>
        </w:rPr>
        <w:t xml:space="preserve"> статьи 534 Кодекса, за исключением случаев, когда действие свидетельства было приостановлено по основаниям, предусмотренным </w:t>
      </w:r>
      <w:hyperlink r:id="rId18" w:anchor="z7767" w:history="1">
        <w:r w:rsidRPr="00A7180B">
          <w:rPr>
            <w:rStyle w:val="a3"/>
            <w:color w:val="000000" w:themeColor="text1"/>
            <w:sz w:val="28"/>
            <w:szCs w:val="28"/>
            <w:u w:val="none"/>
          </w:rPr>
          <w:t>подпунктами 11)</w:t>
        </w:r>
      </w:hyperlink>
      <w:r w:rsidRPr="00A7180B">
        <w:rPr>
          <w:color w:val="000000" w:themeColor="text1"/>
          <w:sz w:val="28"/>
          <w:szCs w:val="28"/>
        </w:rPr>
        <w:t xml:space="preserve"> и </w:t>
      </w:r>
      <w:hyperlink r:id="rId19" w:anchor="z7769" w:history="1">
        <w:r w:rsidRPr="00A7180B">
          <w:rPr>
            <w:rStyle w:val="a3"/>
            <w:color w:val="000000" w:themeColor="text1"/>
            <w:sz w:val="28"/>
            <w:szCs w:val="28"/>
            <w:u w:val="none"/>
          </w:rPr>
          <w:t>12)</w:t>
        </w:r>
      </w:hyperlink>
      <w:r w:rsidRPr="00A7180B">
        <w:rPr>
          <w:sz w:val="28"/>
          <w:szCs w:val="28"/>
        </w:rPr>
        <w:t xml:space="preserve"> пункта 1 статьи 534 Кодекса;</w:t>
      </w:r>
      <w:proofErr w:type="gramEnd"/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A7180B">
        <w:rPr>
          <w:sz w:val="28"/>
          <w:szCs w:val="28"/>
        </w:rPr>
        <w:t>  2) условия, указанные в пункте 3 настоящей статьи.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 6. Порядок определения финансовой устойчивости юридического лица, претендующего на включение в реестр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, и значений, характеризующих финансовую устойчивость и необходимых для включения в этот реестр, определяется Комиссией и законодательством Р</w:t>
      </w:r>
      <w:r w:rsidRPr="00A7180B">
        <w:rPr>
          <w:sz w:val="28"/>
          <w:szCs w:val="28"/>
          <w:lang w:val="kk-KZ"/>
        </w:rPr>
        <w:t>К</w:t>
      </w:r>
      <w:r w:rsidRPr="00A7180B">
        <w:rPr>
          <w:sz w:val="28"/>
          <w:szCs w:val="28"/>
        </w:rPr>
        <w:t xml:space="preserve"> в случаях, предусмотренных Комиссией.</w:t>
      </w:r>
    </w:p>
    <w:p w:rsidR="0043007A" w:rsidRPr="00A7180B" w:rsidRDefault="0043007A" w:rsidP="0043007A">
      <w:pPr>
        <w:pStyle w:val="3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</w:pPr>
    </w:p>
    <w:p w:rsidR="0043007A" w:rsidRPr="00A7180B" w:rsidRDefault="0043007A" w:rsidP="0043007A">
      <w:pPr>
        <w:pStyle w:val="3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71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УЭО </w:t>
      </w:r>
      <w:r w:rsidRPr="00A718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предоставляются следующие специальные упрощения</w:t>
      </w:r>
      <w:r w:rsidRPr="00A718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1. Под специальными упрощениями понимаются особенности совершения отдельных таможенных операций и проведения таможенного контроля и иные особенности применения положений Кодекса, применяемые в зависимости от типа свидетельства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.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2. Свидетельство первого типа дает право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 пользоваться следующими специальными упрощениями: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1) совершение таможенных операций, связанных с прибытием товаров на таможенную территорию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>, убытием товаров с таможенной территории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>, таможенным декларированием и выпуском товаров в первоочередном порядке;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2) </w:t>
      </w:r>
      <w:proofErr w:type="spellStart"/>
      <w:r w:rsidRPr="00A7180B">
        <w:rPr>
          <w:sz w:val="28"/>
          <w:szCs w:val="28"/>
        </w:rPr>
        <w:t>непредоставление</w:t>
      </w:r>
      <w:proofErr w:type="spellEnd"/>
      <w:r w:rsidRPr="00A7180B">
        <w:rPr>
          <w:sz w:val="28"/>
          <w:szCs w:val="28"/>
        </w:rPr>
        <w:t xml:space="preserve"> при помещении под таможенную процедуру таможенного транзита товаров, декларантом которых выступает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, обеспечения исполнения обязанности по уплате таможенных пошлин, налогов, специальных, антидемпинговых, компенсационных пошлин в случаях, когда предоставление такого обеспечения установлено в соответствии </w:t>
      </w:r>
      <w:proofErr w:type="spellStart"/>
      <w:r w:rsidRPr="00A7180B">
        <w:rPr>
          <w:sz w:val="28"/>
          <w:szCs w:val="28"/>
        </w:rPr>
        <w:t>со</w:t>
      </w:r>
      <w:hyperlink r:id="rId20" w:anchor="z223" w:history="1">
        <w:r w:rsidRPr="00A7180B">
          <w:rPr>
            <w:rStyle w:val="a3"/>
            <w:color w:val="000000" w:themeColor="text1"/>
            <w:sz w:val="28"/>
            <w:szCs w:val="28"/>
          </w:rPr>
          <w:t>статьей</w:t>
        </w:r>
        <w:proofErr w:type="spellEnd"/>
        <w:r w:rsidRPr="00A7180B">
          <w:rPr>
            <w:rStyle w:val="a3"/>
            <w:color w:val="000000" w:themeColor="text1"/>
            <w:sz w:val="28"/>
            <w:szCs w:val="28"/>
          </w:rPr>
          <w:t xml:space="preserve"> 223</w:t>
        </w:r>
      </w:hyperlink>
      <w:r w:rsidRPr="00A7180B">
        <w:rPr>
          <w:sz w:val="28"/>
          <w:szCs w:val="28"/>
        </w:rPr>
        <w:t xml:space="preserve"> Кодекса;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3) </w:t>
      </w:r>
      <w:proofErr w:type="spellStart"/>
      <w:r w:rsidRPr="00A7180B">
        <w:rPr>
          <w:sz w:val="28"/>
          <w:szCs w:val="28"/>
        </w:rPr>
        <w:t>непредоставление</w:t>
      </w:r>
      <w:proofErr w:type="spellEnd"/>
      <w:r w:rsidRPr="00A7180B">
        <w:rPr>
          <w:sz w:val="28"/>
          <w:szCs w:val="28"/>
        </w:rPr>
        <w:t xml:space="preserve"> обеспечения исполнения обязанности по уплате таможенных пошлин, налогов, специальных, антидемпинговых, компенсационных пошлин при выпуске товаров, декларантом которых выступает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, с особенностями, предусмотренными </w:t>
      </w:r>
      <w:hyperlink r:id="rId21" w:anchor="z195" w:history="1">
        <w:proofErr w:type="spellStart"/>
        <w:r w:rsidRPr="00A7180B">
          <w:rPr>
            <w:rStyle w:val="a3"/>
            <w:color w:val="000000" w:themeColor="text1"/>
            <w:sz w:val="28"/>
            <w:szCs w:val="28"/>
          </w:rPr>
          <w:t>ст</w:t>
        </w:r>
        <w:proofErr w:type="spellEnd"/>
        <w:r w:rsidRPr="00A7180B">
          <w:rPr>
            <w:rStyle w:val="a3"/>
            <w:color w:val="000000" w:themeColor="text1"/>
            <w:sz w:val="28"/>
            <w:szCs w:val="28"/>
            <w:lang w:val="kk-KZ"/>
          </w:rPr>
          <w:t>.</w:t>
        </w:r>
        <w:r w:rsidRPr="00A7180B">
          <w:rPr>
            <w:rStyle w:val="a3"/>
            <w:color w:val="000000" w:themeColor="text1"/>
            <w:sz w:val="28"/>
            <w:szCs w:val="28"/>
          </w:rPr>
          <w:t>195</w:t>
        </w:r>
      </w:hyperlink>
      <w:r w:rsidRPr="00A7180B">
        <w:rPr>
          <w:color w:val="000000" w:themeColor="text1"/>
          <w:sz w:val="28"/>
          <w:szCs w:val="28"/>
        </w:rPr>
        <w:t xml:space="preserve"> и </w:t>
      </w:r>
      <w:hyperlink r:id="rId22" w:anchor="z196" w:history="1">
        <w:r w:rsidRPr="00A7180B">
          <w:rPr>
            <w:rStyle w:val="a3"/>
            <w:color w:val="000000" w:themeColor="text1"/>
            <w:sz w:val="28"/>
            <w:szCs w:val="28"/>
          </w:rPr>
          <w:t>196</w:t>
        </w:r>
      </w:hyperlink>
      <w:r w:rsidRPr="00A7180B">
        <w:rPr>
          <w:sz w:val="28"/>
          <w:szCs w:val="28"/>
        </w:rPr>
        <w:t xml:space="preserve"> Кодекса;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4) выпуск товаров до подачи декларации на товары в соответствии со </w:t>
      </w:r>
      <w:hyperlink r:id="rId23" w:anchor="z194" w:history="1">
        <w:proofErr w:type="spellStart"/>
        <w:r w:rsidRPr="00A7180B">
          <w:rPr>
            <w:rStyle w:val="a3"/>
            <w:color w:val="000000" w:themeColor="text1"/>
            <w:sz w:val="28"/>
            <w:szCs w:val="28"/>
          </w:rPr>
          <w:t>ст</w:t>
        </w:r>
        <w:proofErr w:type="spellEnd"/>
        <w:r w:rsidRPr="00A7180B">
          <w:rPr>
            <w:rStyle w:val="a3"/>
            <w:color w:val="000000" w:themeColor="text1"/>
            <w:sz w:val="28"/>
            <w:szCs w:val="28"/>
            <w:lang w:val="kk-KZ"/>
          </w:rPr>
          <w:t>.</w:t>
        </w:r>
        <w:r w:rsidRPr="00A7180B">
          <w:rPr>
            <w:rStyle w:val="a3"/>
            <w:color w:val="000000" w:themeColor="text1"/>
            <w:sz w:val="28"/>
            <w:szCs w:val="28"/>
          </w:rPr>
          <w:t xml:space="preserve"> 194</w:t>
        </w:r>
      </w:hyperlink>
      <w:r w:rsidRPr="00A7180B">
        <w:rPr>
          <w:color w:val="000000" w:themeColor="text1"/>
          <w:sz w:val="28"/>
          <w:szCs w:val="28"/>
        </w:rPr>
        <w:t xml:space="preserve"> и </w:t>
      </w:r>
      <w:hyperlink r:id="rId24" w:anchor="z540" w:history="1">
        <w:r w:rsidRPr="00A7180B">
          <w:rPr>
            <w:rStyle w:val="a3"/>
            <w:color w:val="000000" w:themeColor="text1"/>
            <w:sz w:val="28"/>
            <w:szCs w:val="28"/>
          </w:rPr>
          <w:t>540</w:t>
        </w:r>
      </w:hyperlink>
      <w:r w:rsidRPr="00A7180B">
        <w:rPr>
          <w:sz w:val="28"/>
          <w:szCs w:val="28"/>
        </w:rPr>
        <w:t xml:space="preserve"> Кодекса;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5) проведение таможенного контроля в случае его назначения в форме таможенного осмотра или таможенного досмотра в первоочередном порядке;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6) признание таможенными органами в качестве средств идентификации пломб, наложенных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 на грузовые помещения (отсеки) транспортных средств и их части. Требования к таким пломбам определяются Комиссией;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lastRenderedPageBreak/>
        <w:t>      7) </w:t>
      </w:r>
      <w:proofErr w:type="spellStart"/>
      <w:r w:rsidRPr="00A7180B">
        <w:rPr>
          <w:sz w:val="28"/>
          <w:szCs w:val="28"/>
        </w:rPr>
        <w:t>неустановление</w:t>
      </w:r>
      <w:proofErr w:type="spellEnd"/>
      <w:r w:rsidRPr="00A7180B">
        <w:rPr>
          <w:sz w:val="28"/>
          <w:szCs w:val="28"/>
        </w:rPr>
        <w:t xml:space="preserve"> маршрута перевозки товаров в отношении товаров, перевозимых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8) приоритетное участие в проводимых таможенными органами </w:t>
      </w:r>
      <w:proofErr w:type="spellStart"/>
      <w:r w:rsidRPr="00A7180B">
        <w:rPr>
          <w:sz w:val="28"/>
          <w:szCs w:val="28"/>
        </w:rPr>
        <w:t>пилотных</w:t>
      </w:r>
      <w:proofErr w:type="spellEnd"/>
      <w:r w:rsidRPr="00A7180B">
        <w:rPr>
          <w:sz w:val="28"/>
          <w:szCs w:val="28"/>
        </w:rPr>
        <w:t xml:space="preserve"> проектах и экспериментах, направленных на сокращение времени и оптимизацию порядка совершения таможенных операций;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9) осуществление перевозчиком, являющимся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, разгрузки, перегрузки (перевалки) и иных грузовых операций с товарами, находящимися под таможенным контролем и вывозимыми с таможенной </w:t>
      </w:r>
      <w:proofErr w:type="spellStart"/>
      <w:r w:rsidRPr="00A7180B">
        <w:rPr>
          <w:sz w:val="28"/>
          <w:szCs w:val="28"/>
        </w:rPr>
        <w:t>территорииЕ</w:t>
      </w:r>
      <w:proofErr w:type="spellEnd"/>
      <w:r w:rsidRPr="00A7180B">
        <w:rPr>
          <w:sz w:val="28"/>
          <w:szCs w:val="28"/>
          <w:lang w:val="kk-KZ"/>
        </w:rPr>
        <w:t>АЭС</w:t>
      </w:r>
      <w:proofErr w:type="gramStart"/>
      <w:r w:rsidRPr="00A7180B">
        <w:rPr>
          <w:sz w:val="28"/>
          <w:szCs w:val="28"/>
        </w:rPr>
        <w:t>,з</w:t>
      </w:r>
      <w:proofErr w:type="gramEnd"/>
      <w:r w:rsidRPr="00A7180B">
        <w:rPr>
          <w:sz w:val="28"/>
          <w:szCs w:val="28"/>
        </w:rPr>
        <w:t>а исключением товаров, перевозимых в соответствии с таможенной процедурой таможенного транзита, а также замены транспортных средств международной перевозки, перевозящих такие товары, другими транспортными средствами, в том числе с удалением наложенных пломб и печатей, без разрешения таможенного органа, в зоне (регионе) деятельности которого осуществляется соответствующая операция, или без его уведомления.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3. Свидетельство второго типа дает право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 пользоваться следующими специальными упрощениями: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</w:t>
      </w:r>
      <w:proofErr w:type="gramStart"/>
      <w:r w:rsidRPr="00A7180B">
        <w:rPr>
          <w:sz w:val="28"/>
          <w:szCs w:val="28"/>
        </w:rPr>
        <w:t>1) временное хранение в сооружениях, помещениях (частях помещений) и (или) на открытых площадках (частях открытых площадок) товаров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;</w:t>
      </w:r>
      <w:proofErr w:type="gramEnd"/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2) временное хранение в сооружениях, помещениях (частях помещений) и (или) на открытых площадках (частях открытых площадок)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 товаров лиц, не являющихся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</w:t>
      </w:r>
      <w:proofErr w:type="gramStart"/>
      <w:r w:rsidRPr="00A7180B">
        <w:rPr>
          <w:sz w:val="28"/>
          <w:szCs w:val="28"/>
        </w:rPr>
        <w:t xml:space="preserve">3) доставка товаров в зону таможенного контроля, созданную в сооружениях, помещениях (частях помещений) и (или) на открытых площадках (частях открытых площадок)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, их размещение в такой зоне таможенного контроля, проведение таможенного контроля и совершение таможенных операций, связанных с завершением действия таможенной процедуры таможенного транзита, в таких сооружениях, помещениях (частях помещений) и (или) на открытых площадках (частях открытых площадок);</w:t>
      </w:r>
      <w:proofErr w:type="gramEnd"/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4) проведение таможенного контроля в сооружениях, помещениях (частях помещений) и на открытых площадках (частях открытых площадок)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5) совершение таможенных операций, связанных с таможенным декларированием и выпуском товаров, в таможенном органе, отличном от таможенного органа, в зоне деятельности которого находятся товары. Порядок совершения указанных таможенных операций при применении этого специального упрощения определяется уполномоченным органом; 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6) проведение таможенного контроля в случае его назначения в форме таможенного осмотра или таможенного досмотра в первоочередном порядке;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7) применение</w:t>
      </w:r>
      <w:r w:rsidRPr="00A7180B">
        <w:rPr>
          <w:sz w:val="28"/>
          <w:szCs w:val="28"/>
          <w:lang w:val="kk-KZ"/>
        </w:rPr>
        <w:t xml:space="preserve"> УЭО </w:t>
      </w:r>
      <w:r w:rsidRPr="00A7180B">
        <w:rPr>
          <w:sz w:val="28"/>
          <w:szCs w:val="28"/>
        </w:rPr>
        <w:t xml:space="preserve">средств идентификации, используемых таможенными органами в порядке, определенном в </w:t>
      </w:r>
      <w:proofErr w:type="spellStart"/>
      <w:r w:rsidRPr="00A7180B">
        <w:rPr>
          <w:sz w:val="28"/>
          <w:szCs w:val="28"/>
        </w:rPr>
        <w:t>соответ</w:t>
      </w:r>
      <w:proofErr w:type="spellEnd"/>
      <w:r w:rsidRPr="00A7180B">
        <w:rPr>
          <w:sz w:val="28"/>
          <w:szCs w:val="28"/>
          <w:lang w:val="kk-KZ"/>
        </w:rPr>
        <w:t>.</w:t>
      </w:r>
      <w:r w:rsidRPr="00A7180B">
        <w:rPr>
          <w:sz w:val="28"/>
          <w:szCs w:val="28"/>
        </w:rPr>
        <w:t xml:space="preserve"> с пунктом 7 настоящей статьи;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8) </w:t>
      </w:r>
      <w:proofErr w:type="spellStart"/>
      <w:r w:rsidRPr="00A7180B">
        <w:rPr>
          <w:sz w:val="28"/>
          <w:szCs w:val="28"/>
        </w:rPr>
        <w:t>непредоставление</w:t>
      </w:r>
      <w:proofErr w:type="spellEnd"/>
      <w:r w:rsidRPr="00A7180B">
        <w:rPr>
          <w:sz w:val="28"/>
          <w:szCs w:val="28"/>
        </w:rPr>
        <w:t xml:space="preserve"> обеспечения исполнения обязанности по уплате таможенных пошлин, налогов, специальных, антидемпинговых, компенсационных пошлин при выпуске товаров, декларантом которых выступает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, с особенностями, предусмотренными </w:t>
      </w:r>
      <w:hyperlink r:id="rId25" w:anchor="z195" w:history="1">
        <w:proofErr w:type="spellStart"/>
        <w:r w:rsidRPr="00A7180B">
          <w:rPr>
            <w:rStyle w:val="a3"/>
            <w:color w:val="000000" w:themeColor="text1"/>
            <w:sz w:val="28"/>
            <w:szCs w:val="28"/>
          </w:rPr>
          <w:t>ст</w:t>
        </w:r>
        <w:proofErr w:type="spellEnd"/>
        <w:r w:rsidRPr="00A7180B">
          <w:rPr>
            <w:rStyle w:val="a3"/>
            <w:color w:val="000000" w:themeColor="text1"/>
            <w:sz w:val="28"/>
            <w:szCs w:val="28"/>
            <w:lang w:val="kk-KZ"/>
          </w:rPr>
          <w:t>.</w:t>
        </w:r>
        <w:r w:rsidRPr="00A7180B">
          <w:rPr>
            <w:rStyle w:val="a3"/>
            <w:color w:val="000000" w:themeColor="text1"/>
            <w:sz w:val="28"/>
            <w:szCs w:val="28"/>
          </w:rPr>
          <w:t>195</w:t>
        </w:r>
      </w:hyperlink>
      <w:r w:rsidRPr="00A7180B">
        <w:rPr>
          <w:color w:val="000000" w:themeColor="text1"/>
          <w:sz w:val="28"/>
          <w:szCs w:val="28"/>
        </w:rPr>
        <w:t xml:space="preserve"> и </w:t>
      </w:r>
      <w:hyperlink r:id="rId26" w:anchor="z196" w:history="1">
        <w:r w:rsidRPr="00A7180B">
          <w:rPr>
            <w:rStyle w:val="a3"/>
            <w:color w:val="000000" w:themeColor="text1"/>
            <w:sz w:val="28"/>
            <w:szCs w:val="28"/>
          </w:rPr>
          <w:t>196</w:t>
        </w:r>
      </w:hyperlink>
      <w:r w:rsidRPr="00A7180B">
        <w:rPr>
          <w:sz w:val="28"/>
          <w:szCs w:val="28"/>
        </w:rPr>
        <w:t xml:space="preserve"> Кодекса;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lastRenderedPageBreak/>
        <w:t xml:space="preserve">      9) выпуск товаров до подачи декларации на товары в соответствии со </w:t>
      </w:r>
      <w:hyperlink r:id="rId27" w:anchor="z194" w:history="1">
        <w:proofErr w:type="spellStart"/>
        <w:r w:rsidRPr="00A7180B">
          <w:rPr>
            <w:rStyle w:val="a3"/>
            <w:color w:val="000000" w:themeColor="text1"/>
            <w:sz w:val="28"/>
            <w:szCs w:val="28"/>
          </w:rPr>
          <w:t>ст</w:t>
        </w:r>
        <w:proofErr w:type="spellEnd"/>
        <w:r w:rsidRPr="00A7180B">
          <w:rPr>
            <w:rStyle w:val="a3"/>
            <w:color w:val="000000" w:themeColor="text1"/>
            <w:sz w:val="28"/>
            <w:szCs w:val="28"/>
            <w:lang w:val="kk-KZ"/>
          </w:rPr>
          <w:t>.</w:t>
        </w:r>
        <w:r w:rsidRPr="00A7180B">
          <w:rPr>
            <w:rStyle w:val="a3"/>
            <w:color w:val="000000" w:themeColor="text1"/>
            <w:sz w:val="28"/>
            <w:szCs w:val="28"/>
          </w:rPr>
          <w:t>194</w:t>
        </w:r>
      </w:hyperlink>
      <w:r w:rsidRPr="00A7180B">
        <w:rPr>
          <w:color w:val="000000" w:themeColor="text1"/>
          <w:sz w:val="28"/>
          <w:szCs w:val="28"/>
        </w:rPr>
        <w:t xml:space="preserve"> и </w:t>
      </w:r>
      <w:hyperlink r:id="rId28" w:anchor="z540" w:history="1">
        <w:r w:rsidRPr="00A7180B">
          <w:rPr>
            <w:rStyle w:val="a3"/>
            <w:color w:val="000000" w:themeColor="text1"/>
            <w:sz w:val="28"/>
            <w:szCs w:val="28"/>
          </w:rPr>
          <w:t>540</w:t>
        </w:r>
      </w:hyperlink>
      <w:r w:rsidRPr="00A7180B">
        <w:rPr>
          <w:sz w:val="28"/>
          <w:szCs w:val="28"/>
        </w:rPr>
        <w:t xml:space="preserve"> Кодекса;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10) </w:t>
      </w:r>
      <w:proofErr w:type="spellStart"/>
      <w:r w:rsidRPr="00A7180B">
        <w:rPr>
          <w:sz w:val="28"/>
          <w:szCs w:val="28"/>
        </w:rPr>
        <w:t>непредоставление</w:t>
      </w:r>
      <w:proofErr w:type="spellEnd"/>
      <w:r w:rsidRPr="00A7180B">
        <w:rPr>
          <w:sz w:val="28"/>
          <w:szCs w:val="28"/>
        </w:rPr>
        <w:t xml:space="preserve"> обеспечения исполнения обязанности по уплате ввозных таможенных пошлин при отсрочке уплаты ввозных таможенных пошлин в соответствии с </w:t>
      </w:r>
      <w:hyperlink r:id="rId29" w:anchor="z1686" w:history="1">
        <w:proofErr w:type="spellStart"/>
        <w:r w:rsidRPr="00A7180B">
          <w:rPr>
            <w:rStyle w:val="a3"/>
            <w:color w:val="000000" w:themeColor="text1"/>
            <w:sz w:val="28"/>
            <w:szCs w:val="28"/>
            <w:u w:val="none"/>
          </w:rPr>
          <w:t>п</w:t>
        </w:r>
        <w:proofErr w:type="spellEnd"/>
        <w:r w:rsidRPr="00A7180B">
          <w:rPr>
            <w:rStyle w:val="a3"/>
            <w:color w:val="000000" w:themeColor="text1"/>
            <w:sz w:val="28"/>
            <w:szCs w:val="28"/>
            <w:u w:val="none"/>
            <w:lang w:val="kk-KZ"/>
          </w:rPr>
          <w:t>.</w:t>
        </w:r>
        <w:r w:rsidRPr="00A7180B">
          <w:rPr>
            <w:rStyle w:val="a3"/>
            <w:color w:val="000000" w:themeColor="text1"/>
            <w:sz w:val="28"/>
            <w:szCs w:val="28"/>
            <w:u w:val="none"/>
          </w:rPr>
          <w:t>1</w:t>
        </w:r>
      </w:hyperlink>
      <w:r w:rsidRPr="00A7180B">
        <w:rPr>
          <w:sz w:val="28"/>
          <w:szCs w:val="28"/>
        </w:rPr>
        <w:t xml:space="preserve"> статьи 92 Кодекса, если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 выступает декларантом товаров.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4. Свидетельство третьего типа дает право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 пользоваться специальными упрощениями, указанными в пунктах 2 и 3 настоящей статьи.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5. Комиссия вправе определять иные специальные упрощения, не предусмотренные настоящей статьей, предоставляемые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.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6. Комиссия вправе определять случаи и (или) категории товаров, при которых и (или) в отношении которых отдельные специальные упрощения, предусмотренные настоящей статьей, не применяются.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7. Порядок применения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 средств идентификации, используемых таможенными органами, а также требования к ним определяются Комиссией.</w:t>
      </w:r>
    </w:p>
    <w:p w:rsidR="0043007A" w:rsidRPr="00A7180B" w:rsidRDefault="0043007A" w:rsidP="0043007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8. В целях обозначения транспортного средства международной перевозки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 на таком транспортном средстве используется опознавательный знак, утверждаемый уполномоченным органом.</w:t>
      </w:r>
    </w:p>
    <w:p w:rsidR="0043007A" w:rsidRPr="00AF4356" w:rsidRDefault="0043007A" w:rsidP="0043007A"/>
    <w:p w:rsidR="0043007A" w:rsidRPr="00A7180B" w:rsidRDefault="0043007A" w:rsidP="0043007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7180B">
        <w:rPr>
          <w:rFonts w:ascii="Times New Roman" w:hAnsi="Times New Roman" w:cs="Times New Roman"/>
          <w:b/>
          <w:sz w:val="24"/>
          <w:szCs w:val="24"/>
          <w:lang w:val="kk-KZ"/>
        </w:rPr>
        <w:t>А.Майхиев</w:t>
      </w:r>
      <w:r w:rsidRPr="00A7180B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43007A" w:rsidRDefault="0043007A" w:rsidP="0043007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A7180B">
        <w:rPr>
          <w:rFonts w:ascii="Times New Roman" w:hAnsi="Times New Roman" w:cs="Times New Roman"/>
          <w:sz w:val="24"/>
          <w:szCs w:val="24"/>
          <w:lang w:val="kk-KZ"/>
        </w:rPr>
        <w:t>уководитель управления таможенного контроля</w:t>
      </w:r>
    </w:p>
    <w:p w:rsidR="0043007A" w:rsidRPr="00A7180B" w:rsidRDefault="0043007A" w:rsidP="0043007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ДГД по Кызылординской области</w:t>
      </w:r>
    </w:p>
    <w:p w:rsidR="0043007A" w:rsidRDefault="0043007A" w:rsidP="0043007A"/>
    <w:p w:rsidR="002C6CE4" w:rsidRDefault="002C6CE4"/>
    <w:sectPr w:rsidR="002C6CE4" w:rsidSect="00BC6424">
      <w:headerReference w:type="default" r:id="rId3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9C1" w:rsidRDefault="004E037A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B47053" w:rsidRPr="00B47053" w:rsidRDefault="004E037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30.10.2018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(7.22.1 нұсқасы)  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102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B619C1" w:rsidRPr="00B619C1" w:rsidRDefault="004E037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29.03.2018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(7.21.2 </w:t>
                </w: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3007A"/>
    <w:rsid w:val="002C6CE4"/>
    <w:rsid w:val="0043007A"/>
    <w:rsid w:val="004E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7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0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300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4300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3007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3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K1400000235" TargetMode="External"/><Relationship Id="rId13" Type="http://schemas.openxmlformats.org/officeDocument/2006/relationships/hyperlink" Target="http://10.61.43.123/rus/docs/K1400000235" TargetMode="External"/><Relationship Id="rId18" Type="http://schemas.openxmlformats.org/officeDocument/2006/relationships/hyperlink" Target="http://10.61.43.123/rus/docs/K1700000123" TargetMode="External"/><Relationship Id="rId26" Type="http://schemas.openxmlformats.org/officeDocument/2006/relationships/hyperlink" Target="http://10.61.43.123/rus/docs/K17000001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0.61.43.123/rus/docs/K1700000123" TargetMode="External"/><Relationship Id="rId7" Type="http://schemas.openxmlformats.org/officeDocument/2006/relationships/hyperlink" Target="http://10.61.43.123/rus/docs/K1400000235" TargetMode="External"/><Relationship Id="rId12" Type="http://schemas.openxmlformats.org/officeDocument/2006/relationships/hyperlink" Target="http://10.61.43.123/rus/docs/K1400000235" TargetMode="External"/><Relationship Id="rId17" Type="http://schemas.openxmlformats.org/officeDocument/2006/relationships/hyperlink" Target="http://10.61.43.123/rus/docs/K1700000123" TargetMode="External"/><Relationship Id="rId25" Type="http://schemas.openxmlformats.org/officeDocument/2006/relationships/hyperlink" Target="http://10.61.43.123/rus/docs/K17000001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0.61.43.123/rus/docs/K1400000226" TargetMode="External"/><Relationship Id="rId20" Type="http://schemas.openxmlformats.org/officeDocument/2006/relationships/hyperlink" Target="http://10.61.43.123/rus/docs/K1700000123" TargetMode="External"/><Relationship Id="rId29" Type="http://schemas.openxmlformats.org/officeDocument/2006/relationships/hyperlink" Target="http://10.61.43.123/rus/docs/K1700000123" TargetMode="External"/><Relationship Id="rId1" Type="http://schemas.openxmlformats.org/officeDocument/2006/relationships/styles" Target="styles.xml"/><Relationship Id="rId6" Type="http://schemas.openxmlformats.org/officeDocument/2006/relationships/hyperlink" Target="http://10.61.43.123/rus/docs/K1400000235" TargetMode="External"/><Relationship Id="rId11" Type="http://schemas.openxmlformats.org/officeDocument/2006/relationships/hyperlink" Target="http://10.61.43.123/rus/docs/K1400000235" TargetMode="External"/><Relationship Id="rId24" Type="http://schemas.openxmlformats.org/officeDocument/2006/relationships/hyperlink" Target="http://10.61.43.123/rus/docs/K170000012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10.61.43.123/rus/docs/K1700000123" TargetMode="External"/><Relationship Id="rId15" Type="http://schemas.openxmlformats.org/officeDocument/2006/relationships/hyperlink" Target="http://10.61.43.123/rus/docs/K1400000226" TargetMode="External"/><Relationship Id="rId23" Type="http://schemas.openxmlformats.org/officeDocument/2006/relationships/hyperlink" Target="http://10.61.43.123/rus/docs/K1700000123" TargetMode="External"/><Relationship Id="rId28" Type="http://schemas.openxmlformats.org/officeDocument/2006/relationships/hyperlink" Target="http://10.61.43.123/rus/docs/K1700000123" TargetMode="External"/><Relationship Id="rId10" Type="http://schemas.openxmlformats.org/officeDocument/2006/relationships/hyperlink" Target="http://10.61.43.123/rus/docs/K1400000235" TargetMode="External"/><Relationship Id="rId19" Type="http://schemas.openxmlformats.org/officeDocument/2006/relationships/hyperlink" Target="http://10.61.43.123/rus/docs/K1700000123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10.61.43.123/rus/docs/K100000296_" TargetMode="External"/><Relationship Id="rId9" Type="http://schemas.openxmlformats.org/officeDocument/2006/relationships/hyperlink" Target="http://10.61.43.123/rus/docs/K1400000235" TargetMode="External"/><Relationship Id="rId14" Type="http://schemas.openxmlformats.org/officeDocument/2006/relationships/hyperlink" Target="http://10.61.43.123/rus/docs/K1400000226" TargetMode="External"/><Relationship Id="rId22" Type="http://schemas.openxmlformats.org/officeDocument/2006/relationships/hyperlink" Target="http://10.61.43.123/rus/docs/K1700000123" TargetMode="External"/><Relationship Id="rId27" Type="http://schemas.openxmlformats.org/officeDocument/2006/relationships/hyperlink" Target="http://10.61.43.123/rus/docs/K1700000123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2445</Words>
  <Characters>13942</Characters>
  <Application>Microsoft Office Word</Application>
  <DocSecurity>0</DocSecurity>
  <Lines>116</Lines>
  <Paragraphs>32</Paragraphs>
  <ScaleCrop>false</ScaleCrop>
  <Company/>
  <LinksUpToDate>false</LinksUpToDate>
  <CharactersWithSpaces>16355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skazbekova</dc:creator>
  <cp:keywords/>
  <dc:description/>
  <cp:lastModifiedBy>skazbekova</cp:lastModifiedBy>
  <cp:revision>1</cp:revision>
  <dcterms:created xsi:type="dcterms:W3CDTF">2018-10-30T10:16:00Z</dcterms:created>
  <dcterms:modified xsi:type="dcterms:W3CDTF">2018-10-30T10:17:00Z</dcterms:modified>
</cp:coreProperties>
</file>