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B5112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7A27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3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жылғы </w:t>
      </w:r>
      <w:r w:rsidR="007A27C9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A27C9">
        <w:rPr>
          <w:rFonts w:ascii="Times New Roman" w:hAnsi="Times New Roman" w:cs="Times New Roman"/>
          <w:i/>
          <w:sz w:val="28"/>
          <w:szCs w:val="28"/>
          <w:lang w:val="kk-KZ"/>
        </w:rPr>
        <w:t>ақпан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7A27C9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7A27C9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7A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7A27C9" w:rsidRPr="007A27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Сырдария ауданы бойынша Мемлекеттік кірістер басқармасының басшысы,</w:t>
      </w:r>
      <w:r w:rsidR="007A27C9" w:rsidRPr="007A2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A27C9" w:rsidRPr="007A27C9">
        <w:rPr>
          <w:rFonts w:ascii="Times New Roman" w:hAnsi="Times New Roman" w:cs="Times New Roman"/>
          <w:color w:val="000000"/>
          <w:sz w:val="28"/>
          <w:szCs w:val="28"/>
          <w:lang w:val="kk-KZ"/>
        </w:rPr>
        <w:t>С-R-1 санаты, (№21-0-6)</w:t>
      </w:r>
      <w:r w:rsidR="004E6014" w:rsidRPr="007A2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7A27C9" w:rsidRDefault="004E6014" w:rsidP="00F116E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7A27C9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Айбусинов Данияр Болатович</w:t>
      </w:r>
      <w:bookmarkStart w:id="0" w:name="_GoBack"/>
      <w:bookmarkEnd w:id="0"/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A74A2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7A27C9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826D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7A27C9" w:rsidRPr="007A2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Сырдария ауданы бойынша Мемлекеттік кірістер басқармасының басшысы,</w:t>
            </w:r>
            <w:r w:rsidR="007A27C9" w:rsidRPr="007A27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A27C9" w:rsidRPr="007A27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С-R-1 санаты, (№21-0-6)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7A27C9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Айбусинов Данияр Болатович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7C9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2B20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21</cp:revision>
  <cp:lastPrinted>2022-05-20T04:15:00Z</cp:lastPrinted>
  <dcterms:created xsi:type="dcterms:W3CDTF">2022-07-05T04:59:00Z</dcterms:created>
  <dcterms:modified xsi:type="dcterms:W3CDTF">2023-02-06T05:57:00Z</dcterms:modified>
</cp:coreProperties>
</file>